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9350"/>
      </w:tblGrid>
      <w:tr w:rsidR="009F39D5" w:rsidRPr="00C205F1" w14:paraId="0266C65C" w14:textId="77777777" w:rsidTr="006B1FA7">
        <w:trPr>
          <w:trHeight w:val="530"/>
          <w:jc w:val="center"/>
        </w:trPr>
        <w:tc>
          <w:tcPr>
            <w:tcW w:w="9576" w:type="dxa"/>
            <w:vAlign w:val="center"/>
          </w:tcPr>
          <w:p w14:paraId="34FDA9C5" w14:textId="10B1DE33" w:rsidR="009F39D5" w:rsidRPr="00C205F1" w:rsidRDefault="00ED047E" w:rsidP="006B1FA7">
            <w:pPr>
              <w:rPr>
                <w:b/>
                <w:sz w:val="28"/>
                <w:lang w:val="sq-AL"/>
              </w:rPr>
            </w:pPr>
            <w:r w:rsidRPr="00C205F1">
              <w:rPr>
                <w:b/>
                <w:sz w:val="32"/>
                <w:lang w:val="sq-AL"/>
              </w:rPr>
              <w:t>KODI I MIRËSJELLJES S</w:t>
            </w:r>
            <w:r w:rsidR="00036E73" w:rsidRPr="00C205F1">
              <w:rPr>
                <w:b/>
                <w:sz w:val="32"/>
                <w:lang w:val="sq-AL"/>
              </w:rPr>
              <w:t>Ë</w:t>
            </w:r>
            <w:r w:rsidRPr="00C205F1">
              <w:rPr>
                <w:b/>
                <w:sz w:val="32"/>
                <w:lang w:val="sq-AL"/>
              </w:rPr>
              <w:t xml:space="preserve"> FURZNIZUESIT</w:t>
            </w:r>
          </w:p>
        </w:tc>
      </w:tr>
    </w:tbl>
    <w:p w14:paraId="41307C4C" w14:textId="46423952" w:rsidR="002B440A" w:rsidRPr="00C205F1" w:rsidRDefault="002B440A" w:rsidP="009D1919">
      <w:pPr>
        <w:rPr>
          <w:sz w:val="16"/>
          <w:szCs w:val="16"/>
          <w:lang w:val="sq-AL"/>
        </w:rPr>
      </w:pPr>
      <w:r w:rsidRPr="00C205F1">
        <w:rPr>
          <w:sz w:val="20"/>
          <w:szCs w:val="20"/>
          <w:lang w:val="sq-AL"/>
        </w:rPr>
        <w:br/>
      </w:r>
      <w:r w:rsidR="009D1919" w:rsidRPr="00C205F1">
        <w:rPr>
          <w:sz w:val="20"/>
          <w:szCs w:val="20"/>
          <w:lang w:val="sq-AL"/>
        </w:rPr>
        <w:t xml:space="preserve">Të gjitha palët kontraktuese të </w:t>
      </w:r>
      <w:r w:rsidR="00E74F0C" w:rsidRPr="00C205F1">
        <w:rPr>
          <w:sz w:val="20"/>
          <w:szCs w:val="20"/>
          <w:highlight w:val="lightGray"/>
          <w:lang w:val="sq-AL"/>
        </w:rPr>
        <w:t xml:space="preserve">Instituti i </w:t>
      </w:r>
      <w:r w:rsidR="00C205F1" w:rsidRPr="00C205F1">
        <w:rPr>
          <w:sz w:val="20"/>
          <w:szCs w:val="20"/>
          <w:highlight w:val="lightGray"/>
          <w:lang w:val="sq-AL"/>
        </w:rPr>
        <w:t>Kosovës</w:t>
      </w:r>
      <w:r w:rsidR="00E74F0C" w:rsidRPr="00C205F1">
        <w:rPr>
          <w:sz w:val="20"/>
          <w:szCs w:val="20"/>
          <w:highlight w:val="lightGray"/>
          <w:lang w:val="sq-AL"/>
        </w:rPr>
        <w:t xml:space="preserve"> </w:t>
      </w:r>
      <w:r w:rsidR="00C205F1" w:rsidRPr="00C205F1">
        <w:rPr>
          <w:sz w:val="20"/>
          <w:szCs w:val="20"/>
          <w:highlight w:val="lightGray"/>
          <w:lang w:val="sq-AL"/>
        </w:rPr>
        <w:t>për</w:t>
      </w:r>
      <w:r w:rsidR="00E74F0C" w:rsidRPr="00C205F1">
        <w:rPr>
          <w:sz w:val="20"/>
          <w:szCs w:val="20"/>
          <w:highlight w:val="lightGray"/>
          <w:lang w:val="sq-AL"/>
        </w:rPr>
        <w:t xml:space="preserve"> </w:t>
      </w:r>
      <w:r w:rsidR="00C205F1" w:rsidRPr="00C205F1">
        <w:rPr>
          <w:sz w:val="20"/>
          <w:szCs w:val="20"/>
          <w:highlight w:val="lightGray"/>
          <w:lang w:val="sq-AL"/>
        </w:rPr>
        <w:t>Drejtësi</w:t>
      </w:r>
      <w:r w:rsidR="00E74F0C" w:rsidRPr="00C205F1">
        <w:rPr>
          <w:sz w:val="20"/>
          <w:szCs w:val="20"/>
          <w:highlight w:val="lightGray"/>
          <w:lang w:val="sq-AL"/>
        </w:rPr>
        <w:t xml:space="preserve"> </w:t>
      </w:r>
      <w:r w:rsidR="009D1919" w:rsidRPr="00C205F1">
        <w:rPr>
          <w:sz w:val="20"/>
          <w:szCs w:val="20"/>
          <w:lang w:val="sq-AL"/>
        </w:rPr>
        <w:t xml:space="preserve"> (Palët Kontraktuese) pritet të jenë në përputhje me Kodin e </w:t>
      </w:r>
      <w:r w:rsidR="000A2788" w:rsidRPr="00C205F1">
        <w:rPr>
          <w:sz w:val="20"/>
          <w:szCs w:val="20"/>
          <w:lang w:val="sq-AL"/>
        </w:rPr>
        <w:t>Mirës</w:t>
      </w:r>
      <w:r w:rsidR="009D1919" w:rsidRPr="00C205F1">
        <w:rPr>
          <w:sz w:val="20"/>
          <w:szCs w:val="20"/>
          <w:lang w:val="sq-AL"/>
        </w:rPr>
        <w:t xml:space="preserve">jelljes së Furnizuesit në vijim dhe janë përgjegjës për inkurajimin, </w:t>
      </w:r>
      <w:proofErr w:type="spellStart"/>
      <w:r w:rsidR="009D1919" w:rsidRPr="00C205F1">
        <w:rPr>
          <w:sz w:val="20"/>
          <w:szCs w:val="20"/>
          <w:lang w:val="sq-AL"/>
        </w:rPr>
        <w:t>avokimin</w:t>
      </w:r>
      <w:proofErr w:type="spellEnd"/>
      <w:r w:rsidR="009D1919" w:rsidRPr="00C205F1">
        <w:rPr>
          <w:sz w:val="20"/>
          <w:szCs w:val="20"/>
          <w:lang w:val="sq-AL"/>
        </w:rPr>
        <w:t xml:space="preserve"> dhe promovimin e përhapjes së këtyre standardeve etike. Palës </w:t>
      </w:r>
      <w:r w:rsidR="000A2788" w:rsidRPr="00C205F1">
        <w:rPr>
          <w:sz w:val="20"/>
          <w:szCs w:val="20"/>
          <w:lang w:val="sq-AL"/>
        </w:rPr>
        <w:t>K</w:t>
      </w:r>
      <w:r w:rsidR="009D1919" w:rsidRPr="00C205F1">
        <w:rPr>
          <w:sz w:val="20"/>
          <w:szCs w:val="20"/>
          <w:lang w:val="sq-AL"/>
        </w:rPr>
        <w:t xml:space="preserve">ontraktuese i kërkohet të bëjë të njohur parimet e Kodit të Mirësjelljes të Furnizuesit për çdo </w:t>
      </w:r>
      <w:proofErr w:type="spellStart"/>
      <w:r w:rsidR="009D1919" w:rsidRPr="00C205F1">
        <w:rPr>
          <w:sz w:val="20"/>
          <w:szCs w:val="20"/>
          <w:lang w:val="sq-AL"/>
        </w:rPr>
        <w:t>nënkontraktor</w:t>
      </w:r>
      <w:proofErr w:type="spellEnd"/>
      <w:r w:rsidR="009D1919" w:rsidRPr="00C205F1">
        <w:rPr>
          <w:sz w:val="20"/>
          <w:szCs w:val="20"/>
          <w:lang w:val="sq-AL"/>
        </w:rPr>
        <w:t xml:space="preserve"> të përdorur nga Pala Kontraktuese dhe për të inkurajuar </w:t>
      </w:r>
      <w:proofErr w:type="spellStart"/>
      <w:r w:rsidR="009D1919" w:rsidRPr="00C205F1">
        <w:rPr>
          <w:sz w:val="20"/>
          <w:szCs w:val="20"/>
          <w:lang w:val="sq-AL"/>
        </w:rPr>
        <w:t>nënkontraktorin</w:t>
      </w:r>
      <w:proofErr w:type="spellEnd"/>
      <w:r w:rsidR="009D1919" w:rsidRPr="00C205F1">
        <w:rPr>
          <w:sz w:val="20"/>
          <w:szCs w:val="20"/>
          <w:lang w:val="sq-AL"/>
        </w:rPr>
        <w:t xml:space="preserve"> që t'i përmbahet këtyre standardeve. Kodi i </w:t>
      </w:r>
      <w:r w:rsidR="000A2788" w:rsidRPr="00C205F1">
        <w:rPr>
          <w:sz w:val="20"/>
          <w:szCs w:val="20"/>
          <w:lang w:val="sq-AL"/>
        </w:rPr>
        <w:t>Mirës</w:t>
      </w:r>
      <w:r w:rsidR="009D1919" w:rsidRPr="00C205F1">
        <w:rPr>
          <w:sz w:val="20"/>
          <w:szCs w:val="20"/>
          <w:lang w:val="sq-AL"/>
        </w:rPr>
        <w:t xml:space="preserve">jelljes i Furnizuesit zbatohet për të gjitha Palët Kontraktuese të </w:t>
      </w:r>
      <w:r w:rsidR="00E74F0C" w:rsidRPr="00C205F1">
        <w:rPr>
          <w:sz w:val="20"/>
          <w:szCs w:val="20"/>
          <w:highlight w:val="lightGray"/>
          <w:lang w:val="sq-AL"/>
        </w:rPr>
        <w:t xml:space="preserve">Instituti i </w:t>
      </w:r>
      <w:r w:rsidR="00C205F1">
        <w:rPr>
          <w:sz w:val="20"/>
          <w:szCs w:val="20"/>
          <w:highlight w:val="lightGray"/>
          <w:lang w:val="sq-AL"/>
        </w:rPr>
        <w:t xml:space="preserve"> Kosovës për Drejtësi</w:t>
      </w:r>
      <w:r w:rsidR="00E74F0C" w:rsidRPr="00C205F1">
        <w:rPr>
          <w:sz w:val="20"/>
          <w:szCs w:val="20"/>
          <w:highlight w:val="lightGray"/>
          <w:lang w:val="sq-AL"/>
        </w:rPr>
        <w:t xml:space="preserve"> </w:t>
      </w:r>
      <w:r w:rsidR="009D1919" w:rsidRPr="00C205F1">
        <w:rPr>
          <w:sz w:val="20"/>
          <w:szCs w:val="20"/>
          <w:lang w:val="sq-AL"/>
        </w:rPr>
        <w:t>, të cilëve u kërkohet të nënshkruajnë atë dhe në këtë mënyrë të konfirmojnë se i respektojnë standardet e saj për sa i përket statusit të tyre.</w:t>
      </w:r>
    </w:p>
    <w:p w14:paraId="5C444BB0" w14:textId="5A92CF90" w:rsidR="009F39D5" w:rsidRPr="00C205F1" w:rsidRDefault="009F39D5" w:rsidP="009F39D5">
      <w:pPr>
        <w:jc w:val="both"/>
        <w:rPr>
          <w:b/>
          <w:sz w:val="20"/>
          <w:szCs w:val="20"/>
          <w:lang w:val="sq-AL"/>
        </w:rPr>
      </w:pPr>
      <w:r w:rsidRPr="00C205F1">
        <w:rPr>
          <w:b/>
          <w:sz w:val="20"/>
          <w:szCs w:val="20"/>
          <w:lang w:val="sq-AL"/>
        </w:rPr>
        <w:t xml:space="preserve">1. </w:t>
      </w:r>
      <w:r w:rsidR="009D1919" w:rsidRPr="00C205F1">
        <w:rPr>
          <w:b/>
          <w:sz w:val="20"/>
          <w:szCs w:val="20"/>
          <w:lang w:val="sq-AL"/>
        </w:rPr>
        <w:t>RESPEKTIMI I TË DREJTAVE TË NJERIUT</w:t>
      </w:r>
    </w:p>
    <w:p w14:paraId="43188DE8" w14:textId="13DAE170" w:rsidR="009F39D5" w:rsidRPr="00C205F1" w:rsidRDefault="009F39D5" w:rsidP="009F39D5">
      <w:pPr>
        <w:jc w:val="both"/>
        <w:rPr>
          <w:sz w:val="20"/>
          <w:szCs w:val="20"/>
          <w:lang w:val="sq-AL"/>
        </w:rPr>
      </w:pPr>
      <w:r w:rsidRPr="00C205F1">
        <w:rPr>
          <w:sz w:val="20"/>
          <w:szCs w:val="20"/>
          <w:lang w:val="sq-AL"/>
        </w:rPr>
        <w:t xml:space="preserve">1.1 </w:t>
      </w:r>
      <w:r w:rsidR="009D1919" w:rsidRPr="00C205F1">
        <w:rPr>
          <w:sz w:val="20"/>
          <w:szCs w:val="20"/>
          <w:lang w:val="sq-AL"/>
        </w:rPr>
        <w:t>Pala Kontraktuese përfaqëson dhe garanton se as ai</w:t>
      </w:r>
      <w:r w:rsidR="000A2788" w:rsidRPr="00C205F1">
        <w:rPr>
          <w:sz w:val="20"/>
          <w:szCs w:val="20"/>
          <w:lang w:val="sq-AL"/>
        </w:rPr>
        <w:t xml:space="preserve"> dhe</w:t>
      </w:r>
      <w:r w:rsidR="009D1919" w:rsidRPr="00C205F1">
        <w:rPr>
          <w:sz w:val="20"/>
          <w:szCs w:val="20"/>
          <w:lang w:val="sq-AL"/>
        </w:rPr>
        <w:t xml:space="preserve"> as ndonjë nga </w:t>
      </w:r>
      <w:proofErr w:type="spellStart"/>
      <w:r w:rsidR="009D1919" w:rsidRPr="00C205F1">
        <w:rPr>
          <w:sz w:val="20"/>
          <w:szCs w:val="20"/>
          <w:lang w:val="sq-AL"/>
        </w:rPr>
        <w:t>nënkontraktorët</w:t>
      </w:r>
      <w:proofErr w:type="spellEnd"/>
      <w:r w:rsidR="009D1919" w:rsidRPr="00C205F1">
        <w:rPr>
          <w:sz w:val="20"/>
          <w:szCs w:val="20"/>
          <w:lang w:val="sq-AL"/>
        </w:rPr>
        <w:t xml:space="preserve"> e saj nuk i shkel të drejtat themelore të njeriut siç përcaktohet në Konventën </w:t>
      </w:r>
      <w:r w:rsidR="00C205F1" w:rsidRPr="00C205F1">
        <w:rPr>
          <w:sz w:val="20"/>
          <w:szCs w:val="20"/>
          <w:lang w:val="sq-AL"/>
        </w:rPr>
        <w:t>Evropiane</w:t>
      </w:r>
      <w:r w:rsidR="009D1919" w:rsidRPr="00C205F1">
        <w:rPr>
          <w:sz w:val="20"/>
          <w:szCs w:val="20"/>
          <w:lang w:val="sq-AL"/>
        </w:rPr>
        <w:t xml:space="preserve"> për të Drejtat e Njeriut që nga viti 1950</w:t>
      </w:r>
      <w:r w:rsidR="000A2788" w:rsidRPr="00C205F1">
        <w:rPr>
          <w:sz w:val="20"/>
          <w:szCs w:val="20"/>
          <w:lang w:val="sq-AL"/>
        </w:rPr>
        <w:t>,</w:t>
      </w:r>
      <w:r w:rsidR="009D1919" w:rsidRPr="00C205F1">
        <w:rPr>
          <w:sz w:val="20"/>
          <w:szCs w:val="20"/>
          <w:lang w:val="sq-AL"/>
        </w:rPr>
        <w:t xml:space="preserve"> duke përfshirë të gjitha protokollet e konventës, dhe të respektojë dinjitetin dhe vlerën e të gjithë personave duke përfshirë respektin për të drejtat e barabarta të burrave dhe grave.</w:t>
      </w:r>
    </w:p>
    <w:p w14:paraId="2008D77F" w14:textId="1F74FDA8" w:rsidR="009F39D5" w:rsidRPr="00C205F1" w:rsidRDefault="009F39D5" w:rsidP="009F39D5">
      <w:pPr>
        <w:jc w:val="both"/>
        <w:rPr>
          <w:b/>
          <w:sz w:val="20"/>
          <w:szCs w:val="20"/>
          <w:lang w:val="sq-AL"/>
        </w:rPr>
      </w:pPr>
      <w:r w:rsidRPr="00C205F1">
        <w:rPr>
          <w:b/>
          <w:sz w:val="20"/>
          <w:szCs w:val="20"/>
          <w:lang w:val="sq-AL"/>
        </w:rPr>
        <w:t xml:space="preserve">2. </w:t>
      </w:r>
      <w:r w:rsidR="009D1919" w:rsidRPr="00C205F1">
        <w:rPr>
          <w:b/>
          <w:sz w:val="20"/>
          <w:szCs w:val="20"/>
          <w:lang w:val="sq-AL"/>
        </w:rPr>
        <w:t>AKTIVITETI ILEGAL</w:t>
      </w:r>
    </w:p>
    <w:p w14:paraId="0E3FF14A" w14:textId="0E6E4415" w:rsidR="009F39D5" w:rsidRPr="00C205F1" w:rsidRDefault="009F39D5" w:rsidP="009F39D5">
      <w:pPr>
        <w:jc w:val="both"/>
        <w:rPr>
          <w:sz w:val="20"/>
          <w:szCs w:val="20"/>
          <w:lang w:val="sq-AL"/>
        </w:rPr>
      </w:pPr>
      <w:r w:rsidRPr="00C205F1">
        <w:rPr>
          <w:sz w:val="20"/>
          <w:szCs w:val="20"/>
          <w:lang w:val="sq-AL"/>
        </w:rPr>
        <w:t xml:space="preserve">2.1 </w:t>
      </w:r>
      <w:r w:rsidR="009D1919" w:rsidRPr="00C205F1">
        <w:rPr>
          <w:sz w:val="20"/>
          <w:szCs w:val="20"/>
          <w:lang w:val="sq-AL"/>
        </w:rPr>
        <w:t xml:space="preserve">Pala Kontraktuese përfaqëson dhe garanton se as ai dhe as ndonjë nga </w:t>
      </w:r>
      <w:proofErr w:type="spellStart"/>
      <w:r w:rsidR="009D1919" w:rsidRPr="00C205F1">
        <w:rPr>
          <w:sz w:val="20"/>
          <w:szCs w:val="20"/>
          <w:lang w:val="sq-AL"/>
        </w:rPr>
        <w:t>nënkontraktorët</w:t>
      </w:r>
      <w:proofErr w:type="spellEnd"/>
      <w:r w:rsidR="009D1919" w:rsidRPr="00C205F1">
        <w:rPr>
          <w:sz w:val="20"/>
          <w:szCs w:val="20"/>
          <w:lang w:val="sq-AL"/>
        </w:rPr>
        <w:t xml:space="preserve"> e saj nuk janë të angazhuar në asnjë lloj veprimtarie të paligjshme.</w:t>
      </w:r>
    </w:p>
    <w:p w14:paraId="461868AB" w14:textId="67769850" w:rsidR="009F39D5" w:rsidRPr="00C205F1" w:rsidRDefault="009F39D5" w:rsidP="009D1919">
      <w:pPr>
        <w:rPr>
          <w:sz w:val="16"/>
          <w:szCs w:val="16"/>
          <w:lang w:val="sq-AL"/>
        </w:rPr>
      </w:pPr>
      <w:r w:rsidRPr="00C205F1">
        <w:rPr>
          <w:rFonts w:ascii="Calibri" w:hAnsi="Calibri" w:cs="Calibri"/>
          <w:b/>
          <w:sz w:val="20"/>
          <w:szCs w:val="20"/>
          <w:lang w:val="sq-AL"/>
        </w:rPr>
        <w:t>3</w:t>
      </w:r>
      <w:r w:rsidRPr="00C205F1">
        <w:rPr>
          <w:b/>
          <w:sz w:val="20"/>
          <w:szCs w:val="20"/>
          <w:lang w:val="sq-AL"/>
        </w:rPr>
        <w:t xml:space="preserve">. </w:t>
      </w:r>
      <w:r w:rsidR="009D1919" w:rsidRPr="00C205F1">
        <w:rPr>
          <w:b/>
          <w:sz w:val="20"/>
          <w:szCs w:val="20"/>
          <w:lang w:val="sq-AL"/>
        </w:rPr>
        <w:t>ANTI-KORRUPSION, ANTI-MASHTRIM DHE KONFLIKTI I INTERESIT</w:t>
      </w:r>
    </w:p>
    <w:p w14:paraId="34EB12A9" w14:textId="0618857E" w:rsidR="002B440A" w:rsidRPr="00C205F1" w:rsidRDefault="00946CE6" w:rsidP="009F39D5">
      <w:pPr>
        <w:jc w:val="both"/>
        <w:rPr>
          <w:rFonts w:cstheme="minorHAnsi"/>
          <w:sz w:val="20"/>
          <w:szCs w:val="24"/>
          <w:lang w:val="sq-AL"/>
        </w:rPr>
      </w:pPr>
      <w:r w:rsidRPr="00C205F1">
        <w:rPr>
          <w:rFonts w:cstheme="minorHAnsi"/>
          <w:sz w:val="20"/>
          <w:szCs w:val="24"/>
          <w:lang w:val="sq-AL"/>
        </w:rPr>
        <w:t xml:space="preserve">3.1 </w:t>
      </w:r>
      <w:r w:rsidR="00E74F0C" w:rsidRPr="00C205F1">
        <w:rPr>
          <w:sz w:val="20"/>
          <w:szCs w:val="20"/>
          <w:highlight w:val="lightGray"/>
          <w:lang w:val="sq-AL"/>
        </w:rPr>
        <w:t xml:space="preserve">Instituti i </w:t>
      </w:r>
      <w:r w:rsidR="00C205F1">
        <w:rPr>
          <w:sz w:val="20"/>
          <w:szCs w:val="20"/>
          <w:highlight w:val="lightGray"/>
          <w:lang w:val="sq-AL"/>
        </w:rPr>
        <w:t xml:space="preserve"> Kosovës për Drejtësi</w:t>
      </w:r>
      <w:r w:rsidR="00E74F0C" w:rsidRPr="00C205F1">
        <w:rPr>
          <w:sz w:val="20"/>
          <w:szCs w:val="20"/>
          <w:highlight w:val="lightGray"/>
          <w:lang w:val="sq-AL"/>
        </w:rPr>
        <w:t xml:space="preserve"> </w:t>
      </w:r>
      <w:r w:rsidR="009D1919" w:rsidRPr="00C205F1">
        <w:rPr>
          <w:sz w:val="20"/>
          <w:szCs w:val="20"/>
          <w:lang w:val="sq-AL"/>
        </w:rPr>
        <w:t xml:space="preserve"> ka zero tolerancë ndaj korrupsionit!</w:t>
      </w:r>
    </w:p>
    <w:p w14:paraId="06B77904" w14:textId="393D0D98" w:rsidR="009D1919" w:rsidRPr="00C205F1" w:rsidRDefault="002B440A" w:rsidP="009D1919">
      <w:pPr>
        <w:jc w:val="both"/>
        <w:rPr>
          <w:rStyle w:val="Hyperlink"/>
          <w:rFonts w:cstheme="minorHAnsi"/>
          <w:color w:val="FF0000"/>
          <w:sz w:val="20"/>
          <w:szCs w:val="24"/>
          <w:lang w:val="sq-AL"/>
        </w:rPr>
      </w:pPr>
      <w:r w:rsidRPr="00C205F1">
        <w:rPr>
          <w:rFonts w:cstheme="minorHAnsi"/>
          <w:sz w:val="20"/>
          <w:szCs w:val="24"/>
          <w:lang w:val="sq-AL"/>
        </w:rPr>
        <w:t xml:space="preserve">3.2 </w:t>
      </w:r>
      <w:r w:rsidR="009D1919" w:rsidRPr="00C205F1">
        <w:rPr>
          <w:rFonts w:cstheme="minorHAnsi"/>
          <w:sz w:val="20"/>
          <w:szCs w:val="24"/>
          <w:lang w:val="sq-AL"/>
        </w:rPr>
        <w:t xml:space="preserve">Çdo Furnizues dhe Palë Kontraktuese </w:t>
      </w:r>
      <w:r w:rsidR="000A2788" w:rsidRPr="00C205F1">
        <w:rPr>
          <w:rFonts w:cstheme="minorHAnsi"/>
          <w:sz w:val="20"/>
          <w:szCs w:val="24"/>
          <w:lang w:val="sq-AL"/>
        </w:rPr>
        <w:t>p</w:t>
      </w:r>
      <w:r w:rsidR="009D1919" w:rsidRPr="00C205F1">
        <w:rPr>
          <w:rFonts w:cstheme="minorHAnsi"/>
          <w:sz w:val="20"/>
          <w:szCs w:val="24"/>
          <w:lang w:val="sq-AL"/>
        </w:rPr>
        <w:t>ë</w:t>
      </w:r>
      <w:r w:rsidR="000A2788" w:rsidRPr="00C205F1">
        <w:rPr>
          <w:rFonts w:cstheme="minorHAnsi"/>
          <w:sz w:val="20"/>
          <w:szCs w:val="24"/>
          <w:lang w:val="sq-AL"/>
        </w:rPr>
        <w:t>r</w:t>
      </w:r>
      <w:r w:rsidR="009D1919" w:rsidRPr="00C205F1">
        <w:rPr>
          <w:rFonts w:cstheme="minorHAnsi"/>
          <w:sz w:val="20"/>
          <w:szCs w:val="24"/>
          <w:lang w:val="sq-AL"/>
        </w:rPr>
        <w:t xml:space="preserve"> </w:t>
      </w:r>
      <w:r w:rsidR="00E74F0C" w:rsidRPr="00C205F1">
        <w:rPr>
          <w:rFonts w:cstheme="minorHAnsi"/>
          <w:sz w:val="20"/>
          <w:szCs w:val="24"/>
          <w:highlight w:val="lightGray"/>
          <w:lang w:val="sq-AL"/>
        </w:rPr>
        <w:t xml:space="preserve">Instituti i </w:t>
      </w:r>
      <w:r w:rsidR="00C205F1">
        <w:rPr>
          <w:rFonts w:cstheme="minorHAnsi"/>
          <w:sz w:val="20"/>
          <w:szCs w:val="24"/>
          <w:highlight w:val="lightGray"/>
          <w:lang w:val="sq-AL"/>
        </w:rPr>
        <w:t xml:space="preserve"> Kosovës për Drejtësi</w:t>
      </w:r>
      <w:r w:rsidR="00E74F0C" w:rsidRPr="00C205F1">
        <w:rPr>
          <w:rFonts w:cstheme="minorHAnsi"/>
          <w:sz w:val="20"/>
          <w:szCs w:val="24"/>
          <w:highlight w:val="lightGray"/>
          <w:lang w:val="sq-AL"/>
        </w:rPr>
        <w:t xml:space="preserve"> </w:t>
      </w:r>
      <w:r w:rsidR="009D1919" w:rsidRPr="00C205F1">
        <w:rPr>
          <w:rFonts w:cstheme="minorHAnsi"/>
          <w:sz w:val="20"/>
          <w:szCs w:val="24"/>
          <w:lang w:val="sq-AL"/>
        </w:rPr>
        <w:t xml:space="preserve"> përfaqëson dhe garanton se as ai </w:t>
      </w:r>
      <w:r w:rsidR="000A2788" w:rsidRPr="00C205F1">
        <w:rPr>
          <w:rFonts w:cstheme="minorHAnsi"/>
          <w:sz w:val="20"/>
          <w:szCs w:val="24"/>
          <w:lang w:val="sq-AL"/>
        </w:rPr>
        <w:t xml:space="preserve">dhe </w:t>
      </w:r>
      <w:r w:rsidR="009D1919" w:rsidRPr="00C205F1">
        <w:rPr>
          <w:rFonts w:cstheme="minorHAnsi"/>
          <w:sz w:val="20"/>
          <w:szCs w:val="24"/>
          <w:lang w:val="sq-AL"/>
        </w:rPr>
        <w:t xml:space="preserve">as ndonjë nga </w:t>
      </w:r>
      <w:proofErr w:type="spellStart"/>
      <w:r w:rsidR="009D1919" w:rsidRPr="00C205F1">
        <w:rPr>
          <w:rFonts w:cstheme="minorHAnsi"/>
          <w:sz w:val="20"/>
          <w:szCs w:val="24"/>
          <w:lang w:val="sq-AL"/>
        </w:rPr>
        <w:t>nënkontraktorët</w:t>
      </w:r>
      <w:proofErr w:type="spellEnd"/>
      <w:r w:rsidR="009D1919" w:rsidRPr="00C205F1">
        <w:rPr>
          <w:rFonts w:cstheme="minorHAnsi"/>
          <w:sz w:val="20"/>
          <w:szCs w:val="24"/>
          <w:lang w:val="sq-AL"/>
        </w:rPr>
        <w:t xml:space="preserve"> e saj nuk janë të angazhuar në ndonjë lloj korrupsioni, të përcaktuar nga </w:t>
      </w:r>
      <w:r w:rsidR="00E74F0C" w:rsidRPr="00C205F1">
        <w:rPr>
          <w:rFonts w:cstheme="minorHAnsi"/>
          <w:sz w:val="20"/>
          <w:szCs w:val="24"/>
          <w:highlight w:val="lightGray"/>
          <w:lang w:val="sq-AL"/>
        </w:rPr>
        <w:t xml:space="preserve">Instituti i </w:t>
      </w:r>
      <w:r w:rsidR="00C205F1">
        <w:rPr>
          <w:rFonts w:cstheme="minorHAnsi"/>
          <w:sz w:val="20"/>
          <w:szCs w:val="24"/>
          <w:highlight w:val="lightGray"/>
          <w:lang w:val="sq-AL"/>
        </w:rPr>
        <w:t xml:space="preserve"> Kosovës për Drejtësi</w:t>
      </w:r>
      <w:r w:rsidR="00E74F0C" w:rsidRPr="00C205F1">
        <w:rPr>
          <w:rFonts w:cstheme="minorHAnsi"/>
          <w:sz w:val="20"/>
          <w:szCs w:val="24"/>
          <w:highlight w:val="lightGray"/>
          <w:lang w:val="sq-AL"/>
        </w:rPr>
        <w:t xml:space="preserve"> </w:t>
      </w:r>
      <w:r w:rsidR="009D1919" w:rsidRPr="00C205F1">
        <w:rPr>
          <w:rFonts w:cstheme="minorHAnsi"/>
          <w:sz w:val="20"/>
          <w:szCs w:val="24"/>
          <w:lang w:val="sq-AL"/>
        </w:rPr>
        <w:t xml:space="preserve"> si keqpërdorim i fuqisë së besuar për përfitime private. Ky përkufizim nuk kufizohet vetëm në ndërveprimet me zyrtarët publikë dhe mbulon si korrupsionin e tentuar dhe aktual, ashtu edhe korrupsionin monetar dhe jo monetar. Përkufizimi përfshin, por nuk kufizohet vetëm në, korrupsionin në formën e: pagesave lehtësuese, ryshfetit, dhuratave që përbëjnë një ndikim të padrejtë, shantazh, favorizim, </w:t>
      </w:r>
      <w:r w:rsidR="00C205F1" w:rsidRPr="00C205F1">
        <w:rPr>
          <w:rFonts w:cstheme="minorHAnsi"/>
          <w:sz w:val="20"/>
          <w:szCs w:val="24"/>
          <w:lang w:val="sq-AL"/>
        </w:rPr>
        <w:t>kornizë</w:t>
      </w:r>
      <w:r w:rsidR="00C205F1">
        <w:rPr>
          <w:rFonts w:cstheme="minorHAnsi"/>
          <w:sz w:val="20"/>
          <w:szCs w:val="24"/>
          <w:lang w:val="sq-AL"/>
        </w:rPr>
        <w:t>n</w:t>
      </w:r>
      <w:r w:rsidR="009D1919" w:rsidRPr="00C205F1">
        <w:rPr>
          <w:rFonts w:cstheme="minorHAnsi"/>
          <w:sz w:val="20"/>
          <w:szCs w:val="24"/>
          <w:lang w:val="sq-AL"/>
        </w:rPr>
        <w:t xml:space="preserve">, nepotizëm, zhvatje, përvetësim, keqpërdorim të informacionit </w:t>
      </w:r>
      <w:proofErr w:type="spellStart"/>
      <w:r w:rsidR="009D1919" w:rsidRPr="00C205F1">
        <w:rPr>
          <w:rFonts w:cstheme="minorHAnsi"/>
          <w:sz w:val="20"/>
          <w:szCs w:val="24"/>
          <w:lang w:val="sq-AL"/>
        </w:rPr>
        <w:t>konfidencial</w:t>
      </w:r>
      <w:proofErr w:type="spellEnd"/>
      <w:r w:rsidR="009D1919" w:rsidRPr="00C205F1">
        <w:rPr>
          <w:rFonts w:cstheme="minorHAnsi"/>
          <w:sz w:val="20"/>
          <w:szCs w:val="24"/>
          <w:lang w:val="sq-AL"/>
        </w:rPr>
        <w:t xml:space="preserve">, vjedhje dhe forma të ndryshme mashtrim, të tilla si falsifikimi ose falsifikimi i dokumenteve, dhe mashtrimi financiar ose i prokurimit. Nuk do të ofrohet, premtohet, kërkohet ose pranohet - në mënyrë të drejtpërdrejtë ose të tërthortë - asnjë ofertë, pagesë, shpërblim ose përfitim të çfarëdo lloji që mund të konsiderohet si një praktikë ilegale ose </w:t>
      </w:r>
      <w:proofErr w:type="spellStart"/>
      <w:r w:rsidR="009D1919" w:rsidRPr="00C205F1">
        <w:rPr>
          <w:rFonts w:cstheme="minorHAnsi"/>
          <w:sz w:val="20"/>
          <w:szCs w:val="24"/>
          <w:lang w:val="sq-AL"/>
        </w:rPr>
        <w:t>korruptive</w:t>
      </w:r>
      <w:proofErr w:type="spellEnd"/>
      <w:r w:rsidR="009D1919" w:rsidRPr="00C205F1">
        <w:rPr>
          <w:rFonts w:cstheme="minorHAnsi"/>
          <w:sz w:val="20"/>
          <w:szCs w:val="24"/>
          <w:lang w:val="sq-AL"/>
        </w:rPr>
        <w:t xml:space="preserve">, si një nxitje ose shpërblim në lidhje me aktivitetet e financuara nga </w:t>
      </w:r>
      <w:r w:rsidR="00E74F0C" w:rsidRPr="00C205F1">
        <w:rPr>
          <w:rFonts w:cstheme="minorHAnsi"/>
          <w:sz w:val="20"/>
          <w:szCs w:val="24"/>
          <w:highlight w:val="lightGray"/>
          <w:lang w:val="sq-AL"/>
        </w:rPr>
        <w:t xml:space="preserve">Instituti i </w:t>
      </w:r>
      <w:r w:rsidR="00C205F1">
        <w:rPr>
          <w:rFonts w:cstheme="minorHAnsi"/>
          <w:sz w:val="20"/>
          <w:szCs w:val="24"/>
          <w:highlight w:val="lightGray"/>
          <w:lang w:val="sq-AL"/>
        </w:rPr>
        <w:t xml:space="preserve"> Kosovës për Drejtësi</w:t>
      </w:r>
      <w:r w:rsidR="00E74F0C" w:rsidRPr="00C205F1">
        <w:rPr>
          <w:rFonts w:cstheme="minorHAnsi"/>
          <w:sz w:val="20"/>
          <w:szCs w:val="24"/>
          <w:highlight w:val="lightGray"/>
          <w:lang w:val="sq-AL"/>
        </w:rPr>
        <w:t xml:space="preserve"> </w:t>
      </w:r>
      <w:r w:rsidR="009D1919" w:rsidRPr="00C205F1">
        <w:rPr>
          <w:rFonts w:cstheme="minorHAnsi"/>
          <w:sz w:val="20"/>
          <w:szCs w:val="24"/>
          <w:lang w:val="sq-AL"/>
        </w:rPr>
        <w:t xml:space="preserve">, duke përfshirë tenderimin, dhënien ose ekzekutimin e kontratave.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009D1919" w:rsidRPr="00C205F1">
        <w:rPr>
          <w:rFonts w:cstheme="minorHAnsi"/>
          <w:sz w:val="20"/>
          <w:szCs w:val="24"/>
          <w:lang w:val="sq-AL"/>
        </w:rPr>
        <w:t xml:space="preserve"> rezervon të drejtën, pa paragjykuar ndonjë të drejtë tjetër apo mjet tjetër juridik në dispozicion të tij, sipas çdo shkelje të kësaj klauzole për të ndërprerë menjëherë kontratën dh</w:t>
      </w:r>
      <w:r w:rsidR="000A2788" w:rsidRPr="00C205F1">
        <w:rPr>
          <w:rFonts w:cstheme="minorHAnsi"/>
          <w:sz w:val="20"/>
          <w:szCs w:val="24"/>
          <w:lang w:val="sq-AL"/>
        </w:rPr>
        <w:t>e</w:t>
      </w:r>
      <w:r w:rsidR="009D1919" w:rsidRPr="00C205F1">
        <w:rPr>
          <w:rFonts w:cstheme="minorHAnsi"/>
          <w:sz w:val="20"/>
          <w:szCs w:val="24"/>
          <w:lang w:val="sq-AL"/>
        </w:rPr>
        <w:t xml:space="preserve">/ose marrëdhënien e biznesit të Palës Kontraktuese me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009D1919" w:rsidRPr="00C205F1">
        <w:rPr>
          <w:rFonts w:cstheme="minorHAnsi"/>
          <w:sz w:val="20"/>
          <w:szCs w:val="24"/>
          <w:lang w:val="sq-AL"/>
        </w:rPr>
        <w:t xml:space="preserve"> dhe për të ndërmarrë veprime të tilla shtesë, </w:t>
      </w:r>
      <w:r w:rsidR="000A2788" w:rsidRPr="00C205F1">
        <w:rPr>
          <w:rFonts w:cstheme="minorHAnsi"/>
          <w:sz w:val="20"/>
          <w:szCs w:val="24"/>
          <w:lang w:val="sq-AL"/>
        </w:rPr>
        <w:t>civile apo penale</w:t>
      </w:r>
      <w:r w:rsidR="009D1919" w:rsidRPr="00C205F1">
        <w:rPr>
          <w:rFonts w:cstheme="minorHAnsi"/>
          <w:sz w:val="20"/>
          <w:szCs w:val="24"/>
          <w:lang w:val="sq-AL"/>
        </w:rPr>
        <w:t xml:space="preserve">, siç mund të jetë e përshtatshme. </w:t>
      </w:r>
      <w:r w:rsidR="00E74F0C" w:rsidRPr="00C205F1">
        <w:rPr>
          <w:rFonts w:cstheme="minorHAnsi"/>
          <w:sz w:val="20"/>
          <w:szCs w:val="24"/>
          <w:highlight w:val="lightGray"/>
          <w:lang w:val="sq-AL"/>
        </w:rPr>
        <w:t xml:space="preserve">Instituti i </w:t>
      </w:r>
      <w:r w:rsidR="00C205F1">
        <w:rPr>
          <w:rFonts w:cstheme="minorHAnsi"/>
          <w:sz w:val="20"/>
          <w:szCs w:val="24"/>
          <w:highlight w:val="lightGray"/>
          <w:lang w:val="sq-AL"/>
        </w:rPr>
        <w:t xml:space="preserve"> Kosovës për Drejtësi</w:t>
      </w:r>
      <w:r w:rsidR="00E74F0C" w:rsidRPr="00C205F1">
        <w:rPr>
          <w:rFonts w:cstheme="minorHAnsi"/>
          <w:sz w:val="20"/>
          <w:szCs w:val="24"/>
          <w:highlight w:val="lightGray"/>
          <w:lang w:val="sq-AL"/>
        </w:rPr>
        <w:t xml:space="preserve"> </w:t>
      </w:r>
      <w:r w:rsidR="009D1919" w:rsidRPr="00C205F1">
        <w:rPr>
          <w:rFonts w:cstheme="minorHAnsi"/>
          <w:sz w:val="20"/>
          <w:szCs w:val="24"/>
          <w:lang w:val="sq-AL"/>
        </w:rPr>
        <w:t xml:space="preserve"> do të kërkojë të rimarrë çdo pasuri të humbur për shkak të korrupsionit apo mashtrimit. Pala Kontraktuese bie dakord që të komunikojë me saktësi politikën e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009D1919" w:rsidRPr="00C205F1">
        <w:rPr>
          <w:rFonts w:cstheme="minorHAnsi"/>
          <w:sz w:val="20"/>
          <w:szCs w:val="24"/>
          <w:lang w:val="sq-AL"/>
        </w:rPr>
        <w:t xml:space="preserve"> në lidhje me </w:t>
      </w:r>
      <w:proofErr w:type="spellStart"/>
      <w:r w:rsidR="009D1919" w:rsidRPr="00C205F1">
        <w:rPr>
          <w:rFonts w:cstheme="minorHAnsi"/>
          <w:sz w:val="20"/>
          <w:szCs w:val="24"/>
          <w:lang w:val="sq-AL"/>
        </w:rPr>
        <w:t>Anti</w:t>
      </w:r>
      <w:proofErr w:type="spellEnd"/>
      <w:r w:rsidR="009D1919" w:rsidRPr="00C205F1">
        <w:rPr>
          <w:rFonts w:cstheme="minorHAnsi"/>
          <w:sz w:val="20"/>
          <w:szCs w:val="24"/>
          <w:lang w:val="sq-AL"/>
        </w:rPr>
        <w:t xml:space="preserve">-Korrupsionin Palëve të Treta. </w:t>
      </w:r>
      <w:r w:rsidR="009D1919" w:rsidRPr="00C205F1">
        <w:rPr>
          <w:rFonts w:cstheme="minorHAnsi"/>
          <w:color w:val="000000" w:themeColor="text1"/>
          <w:sz w:val="20"/>
          <w:szCs w:val="24"/>
          <w:lang w:val="sq-AL"/>
        </w:rPr>
        <w:t xml:space="preserve">Pala Kontraktuese bie dakord gjithashtu për të informuar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00880247" w:rsidRPr="00C205F1">
        <w:rPr>
          <w:rFonts w:cstheme="minorHAnsi"/>
          <w:sz w:val="20"/>
          <w:szCs w:val="24"/>
          <w:lang w:val="sq-AL"/>
        </w:rPr>
        <w:t xml:space="preserve"> </w:t>
      </w:r>
      <w:r w:rsidR="009D1919" w:rsidRPr="00C205F1">
        <w:rPr>
          <w:rFonts w:cstheme="minorHAnsi"/>
          <w:color w:val="000000" w:themeColor="text1"/>
          <w:sz w:val="20"/>
          <w:szCs w:val="24"/>
          <w:lang w:val="sq-AL"/>
        </w:rPr>
        <w:t>menjëherë për çdo dyshim ose informacion që merr nga çdo burim që pretendon shkelje të kësaj klauzole sipas detajeve të kontaktit të parashikuara në Kontratë</w:t>
      </w:r>
      <w:r w:rsidR="00880247" w:rsidRPr="00C205F1">
        <w:rPr>
          <w:rFonts w:cstheme="minorHAnsi"/>
          <w:color w:val="000000" w:themeColor="text1"/>
          <w:sz w:val="20"/>
          <w:szCs w:val="24"/>
          <w:lang w:val="sq-AL"/>
        </w:rPr>
        <w:t>.</w:t>
      </w:r>
      <w:r w:rsidR="009D1919" w:rsidRPr="00C205F1">
        <w:rPr>
          <w:rFonts w:cstheme="minorHAnsi"/>
          <w:color w:val="000000" w:themeColor="text1"/>
          <w:sz w:val="20"/>
          <w:szCs w:val="24"/>
          <w:lang w:val="sq-AL"/>
        </w:rPr>
        <w:t xml:space="preserve"> Raportet e korrupsionit të dyshuar gjithashtu mund të raportohen drejtpërdrejt në </w:t>
      </w:r>
      <w:r w:rsidR="00BE3C9A" w:rsidRPr="00C205F1">
        <w:rPr>
          <w:rFonts w:cstheme="minorHAnsi"/>
          <w:color w:val="000000" w:themeColor="text1"/>
          <w:sz w:val="20"/>
          <w:szCs w:val="24"/>
          <w:lang w:val="sq-AL"/>
        </w:rPr>
        <w:t>DRC</w:t>
      </w:r>
      <w:r w:rsidR="00880247" w:rsidRPr="00C205F1">
        <w:rPr>
          <w:rFonts w:cstheme="minorHAnsi"/>
          <w:color w:val="000000" w:themeColor="text1"/>
          <w:sz w:val="20"/>
          <w:szCs w:val="24"/>
          <w:lang w:val="sq-AL"/>
        </w:rPr>
        <w:t xml:space="preserve"> në </w:t>
      </w:r>
      <w:hyperlink r:id="rId5" w:history="1">
        <w:r w:rsidR="00880247" w:rsidRPr="00C205F1">
          <w:rPr>
            <w:rStyle w:val="Hyperlink"/>
            <w:rFonts w:cstheme="minorHAnsi"/>
            <w:sz w:val="20"/>
            <w:szCs w:val="24"/>
            <w:lang w:val="sq-AL"/>
          </w:rPr>
          <w:t>coc@drc-kosovo.org.</w:t>
        </w:r>
      </w:hyperlink>
      <w:r w:rsidR="00880247" w:rsidRPr="00C205F1">
        <w:rPr>
          <w:rStyle w:val="Hyperlink"/>
          <w:rFonts w:cstheme="minorHAnsi"/>
          <w:color w:val="FF0000"/>
          <w:sz w:val="20"/>
          <w:szCs w:val="24"/>
          <w:lang w:val="sq-AL"/>
        </w:rPr>
        <w:t xml:space="preserve"> </w:t>
      </w:r>
    </w:p>
    <w:p w14:paraId="61BDF496" w14:textId="40DCF671" w:rsidR="00775FFD" w:rsidRPr="00C205F1" w:rsidRDefault="00463B43" w:rsidP="00775FFD">
      <w:pPr>
        <w:jc w:val="both"/>
        <w:rPr>
          <w:rFonts w:cstheme="minorHAnsi"/>
          <w:sz w:val="20"/>
          <w:szCs w:val="24"/>
          <w:lang w:val="sq-AL"/>
        </w:rPr>
      </w:pPr>
      <w:r w:rsidRPr="00C205F1">
        <w:rPr>
          <w:rFonts w:cstheme="minorHAnsi"/>
          <w:sz w:val="20"/>
          <w:szCs w:val="24"/>
          <w:lang w:val="sq-AL"/>
        </w:rPr>
        <w:lastRenderedPageBreak/>
        <w:t xml:space="preserve">3.3 </w:t>
      </w:r>
      <w:r w:rsidR="00775FFD" w:rsidRPr="00C205F1">
        <w:rPr>
          <w:rFonts w:cstheme="minorHAnsi"/>
          <w:sz w:val="20"/>
          <w:szCs w:val="24"/>
          <w:lang w:val="sq-AL"/>
        </w:rPr>
        <w:t>Konflikt interesi:</w:t>
      </w:r>
    </w:p>
    <w:p w14:paraId="61A58CCA" w14:textId="2148B607" w:rsidR="00775FFD" w:rsidRPr="00C205F1" w:rsidRDefault="00775FFD" w:rsidP="009D1919">
      <w:pPr>
        <w:jc w:val="both"/>
        <w:rPr>
          <w:rFonts w:cstheme="minorHAnsi"/>
          <w:sz w:val="20"/>
          <w:szCs w:val="24"/>
          <w:lang w:val="sq-AL"/>
        </w:rPr>
      </w:pPr>
      <w:r w:rsidRPr="00C205F1">
        <w:rPr>
          <w:rFonts w:cstheme="minorHAnsi"/>
          <w:sz w:val="20"/>
          <w:szCs w:val="24"/>
          <w:lang w:val="sq-AL"/>
        </w:rPr>
        <w:t xml:space="preserve">Çdo konflikt interesi nga ana e </w:t>
      </w:r>
      <w:r w:rsidR="00E07AFC" w:rsidRPr="00C205F1">
        <w:rPr>
          <w:rFonts w:cstheme="minorHAnsi"/>
          <w:sz w:val="20"/>
          <w:szCs w:val="24"/>
          <w:lang w:val="sq-AL"/>
        </w:rPr>
        <w:t xml:space="preserve">Palës Kontraktuese </w:t>
      </w:r>
      <w:r w:rsidRPr="00C205F1">
        <w:rPr>
          <w:rFonts w:cstheme="minorHAnsi"/>
          <w:sz w:val="20"/>
          <w:szCs w:val="24"/>
          <w:lang w:val="sq-AL"/>
        </w:rPr>
        <w:t xml:space="preserve">do t'i zbulohet menjëherë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Pr="00C205F1">
        <w:rPr>
          <w:rFonts w:cstheme="minorHAnsi"/>
          <w:sz w:val="20"/>
          <w:szCs w:val="24"/>
          <w:lang w:val="sq-AL"/>
        </w:rPr>
        <w:t xml:space="preserve">. Pala Kontraktuese konfirmon se nuk ka asnjë interes të tanishëm ose të mëparshëm, profesional, personal, ose interes tjetër, përfshirë, por pa u kufizuar në, përfaqësimin e klientëve të tjerë, që do të binin ndesh në çfarëdo mënyre ose shkalle me kryerjen e detyrimeve të </w:t>
      </w:r>
      <w:r w:rsidR="00E07AFC" w:rsidRPr="00C205F1">
        <w:rPr>
          <w:rFonts w:cstheme="minorHAnsi"/>
          <w:sz w:val="20"/>
          <w:szCs w:val="24"/>
          <w:lang w:val="sq-AL"/>
        </w:rPr>
        <w:t>sak</w:t>
      </w:r>
      <w:r w:rsidRPr="00C205F1">
        <w:rPr>
          <w:rFonts w:cstheme="minorHAnsi"/>
          <w:sz w:val="20"/>
          <w:szCs w:val="24"/>
          <w:lang w:val="sq-AL"/>
        </w:rPr>
        <w:t xml:space="preserve"> sipas kë</w:t>
      </w:r>
      <w:r w:rsidR="00E07AFC" w:rsidRPr="00C205F1">
        <w:rPr>
          <w:rFonts w:cstheme="minorHAnsi"/>
          <w:sz w:val="20"/>
          <w:szCs w:val="24"/>
          <w:lang w:val="sq-AL"/>
        </w:rPr>
        <w:t>saj</w:t>
      </w:r>
      <w:r w:rsidRPr="00C205F1">
        <w:rPr>
          <w:rFonts w:cstheme="minorHAnsi"/>
          <w:sz w:val="20"/>
          <w:szCs w:val="24"/>
          <w:lang w:val="sq-AL"/>
        </w:rPr>
        <w:t xml:space="preserve"> </w:t>
      </w:r>
      <w:r w:rsidR="00E07AFC" w:rsidRPr="00C205F1">
        <w:rPr>
          <w:rFonts w:cstheme="minorHAnsi"/>
          <w:sz w:val="20"/>
          <w:szCs w:val="24"/>
          <w:lang w:val="sq-AL"/>
        </w:rPr>
        <w:t>K</w:t>
      </w:r>
      <w:r w:rsidRPr="00C205F1">
        <w:rPr>
          <w:rFonts w:cstheme="minorHAnsi"/>
          <w:sz w:val="20"/>
          <w:szCs w:val="24"/>
          <w:lang w:val="sq-AL"/>
        </w:rPr>
        <w:t>ontrat</w:t>
      </w:r>
      <w:r w:rsidR="00E07AFC" w:rsidRPr="00C205F1">
        <w:rPr>
          <w:rFonts w:cstheme="minorHAnsi"/>
          <w:sz w:val="20"/>
          <w:szCs w:val="24"/>
          <w:lang w:val="sq-AL"/>
        </w:rPr>
        <w:t>e</w:t>
      </w:r>
      <w:r w:rsidRPr="00C205F1">
        <w:rPr>
          <w:rFonts w:cstheme="minorHAnsi"/>
          <w:sz w:val="20"/>
          <w:szCs w:val="24"/>
          <w:lang w:val="sq-AL"/>
        </w:rPr>
        <w:t xml:space="preserve">. Nëse ndonjë konflikt i tillë aktual ose i mundshëm i interesit lind nën këtë Kontratë, </w:t>
      </w:r>
      <w:r w:rsidR="00E07AFC" w:rsidRPr="00C205F1">
        <w:rPr>
          <w:rFonts w:cstheme="minorHAnsi"/>
          <w:sz w:val="20"/>
          <w:szCs w:val="24"/>
          <w:lang w:val="sq-AL"/>
        </w:rPr>
        <w:t xml:space="preserve">Pala Kontraktuese </w:t>
      </w:r>
      <w:r w:rsidRPr="00C205F1">
        <w:rPr>
          <w:rFonts w:cstheme="minorHAnsi"/>
          <w:sz w:val="20"/>
          <w:szCs w:val="24"/>
          <w:lang w:val="sq-AL"/>
        </w:rPr>
        <w:t xml:space="preserve">do të informojë menjëherë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Pr="00C205F1">
        <w:rPr>
          <w:rFonts w:cstheme="minorHAnsi"/>
          <w:sz w:val="20"/>
          <w:szCs w:val="24"/>
          <w:lang w:val="sq-AL"/>
        </w:rPr>
        <w:t xml:space="preserve"> me shkrim për një konflikt të tillë.</w:t>
      </w:r>
    </w:p>
    <w:p w14:paraId="529D9CDA" w14:textId="29D43280" w:rsidR="009F39D5" w:rsidRPr="00C205F1" w:rsidRDefault="009F39D5" w:rsidP="009D1919">
      <w:pPr>
        <w:jc w:val="both"/>
        <w:rPr>
          <w:rFonts w:cstheme="minorHAnsi"/>
          <w:sz w:val="20"/>
          <w:lang w:val="sq-AL"/>
        </w:rPr>
      </w:pPr>
      <w:r w:rsidRPr="00C205F1">
        <w:rPr>
          <w:b/>
          <w:bCs/>
          <w:sz w:val="20"/>
          <w:szCs w:val="20"/>
          <w:lang w:val="sq-AL"/>
        </w:rPr>
        <w:t>4.</w:t>
      </w:r>
      <w:r w:rsidR="00C504DF" w:rsidRPr="00C205F1">
        <w:rPr>
          <w:b/>
          <w:bCs/>
          <w:sz w:val="20"/>
          <w:szCs w:val="20"/>
          <w:lang w:val="sq-AL"/>
        </w:rPr>
        <w:t>TERORI</w:t>
      </w:r>
      <w:r w:rsidR="00BF61DB" w:rsidRPr="00C205F1">
        <w:rPr>
          <w:b/>
          <w:bCs/>
          <w:sz w:val="20"/>
          <w:szCs w:val="20"/>
          <w:lang w:val="sq-AL"/>
        </w:rPr>
        <w:t>ZMI</w:t>
      </w:r>
    </w:p>
    <w:p w14:paraId="442591F3" w14:textId="048EEF7F"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4.1 Pala Kontraktuese përfaqëson dhe garanton se as ai dhe 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janë të angazhuar në ndonjë transaksion me, dhe/ose dispozitat e burimeve dhe mbështetjes për individët dhe organizatat e lidhura me terrorizmin.</w:t>
      </w:r>
    </w:p>
    <w:p w14:paraId="51B7CE1D" w14:textId="2A97693D"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4.2 Pala Kontraktuese përfaqëson dhe garanton se as ai dhe as ndonjë nga </w:t>
      </w:r>
      <w:proofErr w:type="spellStart"/>
      <w:r w:rsidR="00BD6311" w:rsidRPr="00C205F1">
        <w:rPr>
          <w:rFonts w:cstheme="minorHAnsi"/>
          <w:sz w:val="20"/>
          <w:szCs w:val="24"/>
          <w:lang w:val="sq-AL"/>
        </w:rPr>
        <w:t>nënkontraktorët</w:t>
      </w:r>
      <w:proofErr w:type="spellEnd"/>
      <w:r w:rsidRPr="00C205F1">
        <w:rPr>
          <w:rFonts w:cstheme="minorHAnsi"/>
          <w:sz w:val="20"/>
          <w:szCs w:val="24"/>
          <w:lang w:val="sq-AL"/>
        </w:rPr>
        <w:t xml:space="preserve"> e saj nuk janë të angazhuar në ndonjë transaksion me dhe/ose dispozitën të burimeve dhe të përkrahjes për individët dhe organizatat e ndërlidhura me të, duke marrë çdo lloj trajnimi për ose të përfshirë në çdo veprim apo vepër penale të përshkruar në Nenin 2, Seksionet 1,3,4 dhe 5 të Konventës Ndërkombëtare për Ndalimin e Financimit i </w:t>
      </w:r>
      <w:r w:rsidR="00EF17C7" w:rsidRPr="00C205F1">
        <w:rPr>
          <w:rFonts w:cstheme="minorHAnsi"/>
          <w:sz w:val="20"/>
          <w:szCs w:val="24"/>
          <w:lang w:val="sq-AL"/>
        </w:rPr>
        <w:t>T</w:t>
      </w:r>
      <w:r w:rsidRPr="00C205F1">
        <w:rPr>
          <w:rFonts w:cstheme="minorHAnsi"/>
          <w:sz w:val="20"/>
          <w:szCs w:val="24"/>
          <w:lang w:val="sq-AL"/>
        </w:rPr>
        <w:t>errorizmit, i miratuar nga Asambleja e Përgjithshme e Kombeve të Bashkuara në Rezolutën 54/109 të 9 dhjetorit 1999.</w:t>
      </w:r>
    </w:p>
    <w:p w14:paraId="32DAC491" w14:textId="063F50A3" w:rsidR="009F39D5" w:rsidRPr="00C205F1" w:rsidRDefault="009F39D5" w:rsidP="009F39D5">
      <w:pPr>
        <w:pStyle w:val="Default"/>
        <w:jc w:val="both"/>
        <w:rPr>
          <w:b/>
          <w:bCs/>
          <w:sz w:val="20"/>
          <w:szCs w:val="20"/>
          <w:lang w:val="sq-AL"/>
        </w:rPr>
      </w:pPr>
      <w:r w:rsidRPr="00C205F1">
        <w:rPr>
          <w:b/>
          <w:bCs/>
          <w:sz w:val="20"/>
          <w:szCs w:val="20"/>
          <w:lang w:val="sq-AL"/>
        </w:rPr>
        <w:t xml:space="preserve">5. </w:t>
      </w:r>
      <w:r w:rsidR="009D1919" w:rsidRPr="00C205F1">
        <w:rPr>
          <w:b/>
          <w:bCs/>
          <w:sz w:val="20"/>
          <w:szCs w:val="20"/>
          <w:lang w:val="sq-AL"/>
        </w:rPr>
        <w:t>MJEDISI</w:t>
      </w:r>
    </w:p>
    <w:p w14:paraId="0DB3B3EA" w14:textId="77777777" w:rsidR="009F39D5" w:rsidRPr="00C205F1" w:rsidRDefault="009F39D5" w:rsidP="009F39D5">
      <w:pPr>
        <w:pStyle w:val="Default"/>
        <w:jc w:val="both"/>
        <w:rPr>
          <w:b/>
          <w:bCs/>
          <w:sz w:val="20"/>
          <w:szCs w:val="20"/>
          <w:lang w:val="sq-AL"/>
        </w:rPr>
      </w:pPr>
    </w:p>
    <w:p w14:paraId="15549B39" w14:textId="77777777"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5.1 Pala Kontraktuese përfaqëson dhe garanton se as ai dhe 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po shkelin ndonjë marrëveshje ndërkombëtare mjedisore.</w:t>
      </w:r>
    </w:p>
    <w:p w14:paraId="228E41B9" w14:textId="69D38889" w:rsidR="009D1919" w:rsidRPr="00C205F1" w:rsidRDefault="009D1919" w:rsidP="009D1919">
      <w:pPr>
        <w:jc w:val="both"/>
        <w:rPr>
          <w:rFonts w:cstheme="minorHAnsi"/>
          <w:sz w:val="20"/>
          <w:szCs w:val="24"/>
          <w:lang w:val="sq-AL"/>
        </w:rPr>
      </w:pPr>
      <w:r w:rsidRPr="00C205F1">
        <w:rPr>
          <w:rFonts w:cstheme="minorHAnsi"/>
          <w:sz w:val="20"/>
          <w:szCs w:val="24"/>
          <w:lang w:val="sq-AL"/>
        </w:rPr>
        <w:t>5.2 Pala Kontraktuese merr përsipër të mbështesë një qasje paraprake për sfidat mjedisore dhe jo në asnjë mënyrë të dëmtojë, të shkatërrojë ose të shkaktojë ndonjë dëm në mjedis. Për më tepër, Pala Kontraktuese merr përsipër të inkurajojë zhvillimin dhe shpërndarjen e teknologjive miqësore me mjedisin dhe ndërmarrë iniciativa për të promovuar përgjegjësinë mjedisore dhe qëndrueshmërinë.</w:t>
      </w:r>
    </w:p>
    <w:p w14:paraId="79291E6A" w14:textId="251CFC74" w:rsidR="009F39D5" w:rsidRPr="00C205F1" w:rsidRDefault="009F39D5" w:rsidP="009F39D5">
      <w:pPr>
        <w:jc w:val="both"/>
        <w:rPr>
          <w:rFonts w:cstheme="minorHAnsi"/>
          <w:sz w:val="20"/>
          <w:szCs w:val="24"/>
          <w:lang w:val="sq-AL"/>
        </w:rPr>
      </w:pPr>
      <w:r w:rsidRPr="00C205F1">
        <w:rPr>
          <w:rFonts w:cstheme="minorHAnsi"/>
          <w:b/>
          <w:sz w:val="20"/>
          <w:szCs w:val="24"/>
          <w:lang w:val="sq-AL"/>
        </w:rPr>
        <w:t>6</w:t>
      </w:r>
      <w:r w:rsidRPr="00C205F1">
        <w:rPr>
          <w:rFonts w:ascii="Calibri" w:hAnsi="Calibri" w:cs="Calibri"/>
          <w:b/>
          <w:bCs/>
          <w:color w:val="000000"/>
          <w:sz w:val="20"/>
          <w:szCs w:val="20"/>
          <w:lang w:val="sq-AL"/>
        </w:rPr>
        <w:t xml:space="preserve">. </w:t>
      </w:r>
      <w:r w:rsidR="009D1919" w:rsidRPr="00C205F1">
        <w:rPr>
          <w:rFonts w:ascii="Calibri" w:hAnsi="Calibri" w:cs="Calibri"/>
          <w:b/>
          <w:bCs/>
          <w:color w:val="000000"/>
          <w:sz w:val="20"/>
          <w:szCs w:val="20"/>
          <w:lang w:val="sq-AL"/>
        </w:rPr>
        <w:t>MINAT DHE ARM</w:t>
      </w:r>
      <w:r w:rsidR="00FC2A8C" w:rsidRPr="00C205F1">
        <w:rPr>
          <w:rFonts w:ascii="Calibri" w:hAnsi="Calibri" w:cs="Calibri"/>
          <w:b/>
          <w:bCs/>
          <w:color w:val="000000"/>
          <w:sz w:val="20"/>
          <w:szCs w:val="20"/>
          <w:lang w:val="sq-AL"/>
        </w:rPr>
        <w:t>E</w:t>
      </w:r>
      <w:r w:rsidR="009D1919" w:rsidRPr="00C205F1">
        <w:rPr>
          <w:rFonts w:ascii="Calibri" w:hAnsi="Calibri" w:cs="Calibri"/>
          <w:b/>
          <w:bCs/>
          <w:color w:val="000000"/>
          <w:sz w:val="20"/>
          <w:szCs w:val="20"/>
          <w:lang w:val="sq-AL"/>
        </w:rPr>
        <w:t>T</w:t>
      </w:r>
    </w:p>
    <w:p w14:paraId="1BF7ECA8" w14:textId="1E005221"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6.1 </w:t>
      </w:r>
      <w:r w:rsidR="00EF17C7" w:rsidRPr="00C205F1">
        <w:rPr>
          <w:rFonts w:cstheme="minorHAnsi"/>
          <w:sz w:val="20"/>
          <w:szCs w:val="24"/>
          <w:lang w:val="sq-AL"/>
        </w:rPr>
        <w:t xml:space="preserve">Pala Kontraktuese </w:t>
      </w:r>
      <w:r w:rsidRPr="00C205F1">
        <w:rPr>
          <w:rFonts w:cstheme="minorHAnsi"/>
          <w:sz w:val="20"/>
          <w:szCs w:val="24"/>
          <w:lang w:val="sq-AL"/>
        </w:rPr>
        <w:t>paraqet dhe garanton se as ai</w:t>
      </w:r>
      <w:r w:rsidR="00EF17C7" w:rsidRPr="00C205F1">
        <w:rPr>
          <w:rFonts w:cstheme="minorHAnsi"/>
          <w:sz w:val="20"/>
          <w:szCs w:val="24"/>
          <w:lang w:val="sq-AL"/>
        </w:rPr>
        <w:t xml:space="preserve"> dhe</w:t>
      </w:r>
      <w:r w:rsidRPr="00C205F1">
        <w:rPr>
          <w:rFonts w:cstheme="minorHAnsi"/>
          <w:sz w:val="20"/>
          <w:szCs w:val="24"/>
          <w:lang w:val="sq-AL"/>
        </w:rPr>
        <w:t xml:space="preserve"> 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janë të angazhuar në mënyrë aktive dhe të drejtpërdrejtë ose të tërthortë në veprimtaritë, zhvillimin, montimin, prodhimin, tregtimin ose prodhimin e minave ose në aktivitete të tilla në lidhje me komponentët e përdorur kryesisht në prodhimin e minave. Termi "mina" nënkupton ato pajisje të përcaktuara në nenin 2, nenet 1.4 dhe 5 të Protokollit II të bashkëngjitura Konventës për ndalimet dhe kufizimet në përdorimin e disa armëve konvencionale që mund të konsiderohen të jenë tepër të dëmshme ose të kenë efekte të padiskutueshme i 1980.20.2.</w:t>
      </w:r>
    </w:p>
    <w:p w14:paraId="5DECEEA9" w14:textId="439E48E1"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6.2 </w:t>
      </w:r>
      <w:r w:rsidR="00EF17C7" w:rsidRPr="00C205F1">
        <w:rPr>
          <w:rFonts w:cstheme="minorHAnsi"/>
          <w:sz w:val="20"/>
          <w:szCs w:val="24"/>
          <w:lang w:val="sq-AL"/>
        </w:rPr>
        <w:t xml:space="preserve">Pala Kontraktuese </w:t>
      </w:r>
      <w:r w:rsidRPr="00C205F1">
        <w:rPr>
          <w:rFonts w:cstheme="minorHAnsi"/>
          <w:sz w:val="20"/>
          <w:szCs w:val="24"/>
          <w:lang w:val="sq-AL"/>
        </w:rPr>
        <w:t>paraqet dhe garanton se as ai</w:t>
      </w:r>
      <w:r w:rsidR="00EF17C7" w:rsidRPr="00C205F1">
        <w:rPr>
          <w:rFonts w:cstheme="minorHAnsi"/>
          <w:sz w:val="20"/>
          <w:szCs w:val="24"/>
          <w:lang w:val="sq-AL"/>
        </w:rPr>
        <w:t xml:space="preserve"> dhe</w:t>
      </w:r>
      <w:r w:rsidRPr="00C205F1">
        <w:rPr>
          <w:rFonts w:cstheme="minorHAnsi"/>
          <w:sz w:val="20"/>
          <w:szCs w:val="24"/>
          <w:lang w:val="sq-AL"/>
        </w:rPr>
        <w:t xml:space="preserve"> 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janë aktive dhe të drejtpërdrejtë të angazhuara në aktivitete, zhvillim, montim, prodhim, </w:t>
      </w:r>
      <w:r w:rsidR="00C205F1" w:rsidRPr="00C205F1">
        <w:rPr>
          <w:rFonts w:cstheme="minorHAnsi"/>
          <w:sz w:val="20"/>
          <w:szCs w:val="24"/>
          <w:lang w:val="sq-AL"/>
        </w:rPr>
        <w:t>magazinim</w:t>
      </w:r>
      <w:r w:rsidRPr="00C205F1">
        <w:rPr>
          <w:rFonts w:cstheme="minorHAnsi"/>
          <w:sz w:val="20"/>
          <w:szCs w:val="24"/>
          <w:lang w:val="sq-AL"/>
        </w:rPr>
        <w:t>, tregti ose prodhim të armëve, përfshirë, por jo kufizuar, armët e zjarrit, armët kimike, armët biologjike dhe armë</w:t>
      </w:r>
      <w:r w:rsidR="00EF17C7" w:rsidRPr="00C205F1">
        <w:rPr>
          <w:rFonts w:cstheme="minorHAnsi"/>
          <w:sz w:val="20"/>
          <w:szCs w:val="24"/>
          <w:lang w:val="sq-AL"/>
        </w:rPr>
        <w:t xml:space="preserve"> bërthamore</w:t>
      </w:r>
      <w:r w:rsidRPr="00C205F1">
        <w:rPr>
          <w:rFonts w:cstheme="minorHAnsi"/>
          <w:sz w:val="20"/>
          <w:szCs w:val="24"/>
          <w:lang w:val="sq-AL"/>
        </w:rPr>
        <w:t>.</w:t>
      </w:r>
    </w:p>
    <w:p w14:paraId="3A9672A9" w14:textId="6EAF7973" w:rsidR="009F39D5" w:rsidRPr="00C205F1" w:rsidRDefault="009F39D5" w:rsidP="009D1919">
      <w:pPr>
        <w:jc w:val="both"/>
        <w:rPr>
          <w:rFonts w:cstheme="minorHAnsi"/>
          <w:b/>
          <w:sz w:val="20"/>
          <w:szCs w:val="24"/>
          <w:lang w:val="sq-AL"/>
        </w:rPr>
      </w:pPr>
      <w:r w:rsidRPr="00C205F1">
        <w:rPr>
          <w:rFonts w:cstheme="minorHAnsi"/>
          <w:b/>
          <w:sz w:val="20"/>
          <w:szCs w:val="24"/>
          <w:lang w:val="sq-AL"/>
        </w:rPr>
        <w:t xml:space="preserve">7. </w:t>
      </w:r>
      <w:r w:rsidR="009D1919" w:rsidRPr="00C205F1">
        <w:rPr>
          <w:rFonts w:cstheme="minorHAnsi"/>
          <w:b/>
          <w:sz w:val="20"/>
          <w:szCs w:val="24"/>
          <w:lang w:val="sq-AL"/>
        </w:rPr>
        <w:t>SHFRYTËZIMI SEKSUAL DHE ABUZIMI SEKSUAL</w:t>
      </w:r>
    </w:p>
    <w:p w14:paraId="38B99A62" w14:textId="7105D2B7" w:rsidR="009F39D5" w:rsidRPr="00C205F1" w:rsidRDefault="009F39D5" w:rsidP="009F39D5">
      <w:pPr>
        <w:jc w:val="both"/>
        <w:rPr>
          <w:rFonts w:cstheme="minorHAnsi"/>
          <w:sz w:val="20"/>
          <w:szCs w:val="24"/>
          <w:lang w:val="sq-AL"/>
        </w:rPr>
      </w:pPr>
      <w:r w:rsidRPr="00C205F1">
        <w:rPr>
          <w:rFonts w:cstheme="minorHAnsi"/>
          <w:sz w:val="20"/>
          <w:szCs w:val="24"/>
          <w:lang w:val="sq-AL"/>
        </w:rPr>
        <w:t xml:space="preserve">7.1 </w:t>
      </w:r>
      <w:r w:rsidR="009D1919" w:rsidRPr="00C205F1">
        <w:rPr>
          <w:rFonts w:cstheme="minorHAnsi"/>
          <w:sz w:val="20"/>
          <w:szCs w:val="24"/>
          <w:lang w:val="sq-AL"/>
        </w:rPr>
        <w:t xml:space="preserve">Pala Kontraktuese përfaqëson dhe garanton se ai dhe të gjithë nënkontraktuesit e saj po i mbrojnë të gjithë njerëzit nga abuzimi seksual dhe </w:t>
      </w:r>
      <w:r w:rsidR="00463B43" w:rsidRPr="00C205F1">
        <w:rPr>
          <w:rFonts w:cstheme="minorHAnsi"/>
          <w:sz w:val="20"/>
          <w:szCs w:val="24"/>
          <w:lang w:val="sq-AL"/>
        </w:rPr>
        <w:t>eksploatim</w:t>
      </w:r>
      <w:r w:rsidR="009D1919" w:rsidRPr="00C205F1">
        <w:rPr>
          <w:rFonts w:cstheme="minorHAnsi"/>
          <w:sz w:val="20"/>
          <w:szCs w:val="24"/>
          <w:lang w:val="sq-AL"/>
        </w:rPr>
        <w:t xml:space="preserve"> seksual, që nënkupton çdo abuzim të vërtetë ose tentativë të një pozicioni të </w:t>
      </w:r>
      <w:proofErr w:type="spellStart"/>
      <w:r w:rsidR="009D1919" w:rsidRPr="00C205F1">
        <w:rPr>
          <w:rFonts w:cstheme="minorHAnsi"/>
          <w:sz w:val="20"/>
          <w:szCs w:val="24"/>
          <w:lang w:val="sq-AL"/>
        </w:rPr>
        <w:t>cenueshmërisë</w:t>
      </w:r>
      <w:proofErr w:type="spellEnd"/>
      <w:r w:rsidR="009D1919" w:rsidRPr="00C205F1">
        <w:rPr>
          <w:rFonts w:cstheme="minorHAnsi"/>
          <w:sz w:val="20"/>
          <w:szCs w:val="24"/>
          <w:lang w:val="sq-AL"/>
        </w:rPr>
        <w:t xml:space="preserve">, pushtetit të ndryshëm ose besimit, për qëllime seksuale, duke përfshirë, por pa u </w:t>
      </w:r>
      <w:r w:rsidR="009D1919" w:rsidRPr="00C205F1">
        <w:rPr>
          <w:rFonts w:cstheme="minorHAnsi"/>
          <w:sz w:val="20"/>
          <w:szCs w:val="24"/>
          <w:lang w:val="sq-AL"/>
        </w:rPr>
        <w:lastRenderedPageBreak/>
        <w:t>kufizuar në, duke përfituar</w:t>
      </w:r>
      <w:r w:rsidR="00C205F1">
        <w:rPr>
          <w:rFonts w:cstheme="minorHAnsi"/>
          <w:sz w:val="20"/>
          <w:szCs w:val="24"/>
          <w:lang w:val="sq-AL"/>
        </w:rPr>
        <w:t xml:space="preserve"> në vlerë</w:t>
      </w:r>
      <w:r w:rsidR="009D1919" w:rsidRPr="00C205F1">
        <w:rPr>
          <w:rFonts w:cstheme="minorHAnsi"/>
          <w:sz w:val="20"/>
          <w:szCs w:val="24"/>
          <w:lang w:val="sq-AL"/>
        </w:rPr>
        <w:t xml:space="preserve"> monetar</w:t>
      </w:r>
      <w:r w:rsidR="00C205F1">
        <w:rPr>
          <w:rFonts w:cstheme="minorHAnsi"/>
          <w:sz w:val="20"/>
          <w:szCs w:val="24"/>
          <w:lang w:val="sq-AL"/>
        </w:rPr>
        <w:t>e</w:t>
      </w:r>
      <w:r w:rsidR="009D1919" w:rsidRPr="00C205F1">
        <w:rPr>
          <w:rFonts w:cstheme="minorHAnsi"/>
          <w:sz w:val="20"/>
          <w:szCs w:val="24"/>
          <w:lang w:val="sq-AL"/>
        </w:rPr>
        <w:t xml:space="preserve">, </w:t>
      </w:r>
      <w:r w:rsidR="00C205F1">
        <w:rPr>
          <w:rFonts w:cstheme="minorHAnsi"/>
          <w:sz w:val="20"/>
          <w:szCs w:val="24"/>
          <w:lang w:val="sq-AL"/>
        </w:rPr>
        <w:t xml:space="preserve">status </w:t>
      </w:r>
      <w:r w:rsidR="009D1919" w:rsidRPr="00C205F1">
        <w:rPr>
          <w:rFonts w:cstheme="minorHAnsi"/>
          <w:sz w:val="20"/>
          <w:szCs w:val="24"/>
          <w:lang w:val="sq-AL"/>
        </w:rPr>
        <w:t xml:space="preserve">social ose politik nga </w:t>
      </w:r>
      <w:r w:rsidR="00463B43" w:rsidRPr="00C205F1">
        <w:rPr>
          <w:rFonts w:cstheme="minorHAnsi"/>
          <w:sz w:val="20"/>
          <w:szCs w:val="24"/>
          <w:lang w:val="sq-AL"/>
        </w:rPr>
        <w:t>eksploatimi</w:t>
      </w:r>
      <w:r w:rsidR="009D1919" w:rsidRPr="00C205F1">
        <w:rPr>
          <w:rFonts w:cstheme="minorHAnsi"/>
          <w:sz w:val="20"/>
          <w:szCs w:val="24"/>
          <w:lang w:val="sq-AL"/>
        </w:rPr>
        <w:t xml:space="preserve"> seksual i një tjetri. Në mënyrë të ngjashme, termi "abuzimi seksual" nënkupton ndërhyrjen fizike aktuale ose të kërcënuar të një natyre seksuale, qoftë me forcë ose nën kushte të pabarabarta ose shtrënguese.</w:t>
      </w:r>
    </w:p>
    <w:p w14:paraId="4364650A" w14:textId="3F78AE5C" w:rsidR="009F39D5" w:rsidRPr="00C205F1" w:rsidRDefault="009F39D5" w:rsidP="009F39D5">
      <w:pPr>
        <w:jc w:val="both"/>
        <w:rPr>
          <w:rFonts w:cstheme="minorHAnsi"/>
          <w:b/>
          <w:sz w:val="20"/>
          <w:szCs w:val="24"/>
          <w:lang w:val="sq-AL"/>
        </w:rPr>
      </w:pPr>
      <w:r w:rsidRPr="00C205F1">
        <w:rPr>
          <w:rFonts w:cstheme="minorHAnsi"/>
          <w:b/>
          <w:sz w:val="20"/>
          <w:szCs w:val="24"/>
          <w:lang w:val="sq-AL"/>
        </w:rPr>
        <w:t xml:space="preserve">8. </w:t>
      </w:r>
      <w:r w:rsidR="009D1919" w:rsidRPr="00C205F1">
        <w:rPr>
          <w:rFonts w:cstheme="minorHAnsi"/>
          <w:b/>
          <w:sz w:val="20"/>
          <w:szCs w:val="24"/>
          <w:lang w:val="sq-AL"/>
        </w:rPr>
        <w:t>PUNA E FËMIJËVE</w:t>
      </w:r>
    </w:p>
    <w:p w14:paraId="7D84F663" w14:textId="219521A5" w:rsidR="009F39D5" w:rsidRPr="00C205F1" w:rsidRDefault="009F39D5" w:rsidP="009F39D5">
      <w:pPr>
        <w:jc w:val="both"/>
        <w:rPr>
          <w:rFonts w:cstheme="minorHAnsi"/>
          <w:sz w:val="20"/>
          <w:szCs w:val="24"/>
          <w:lang w:val="sq-AL"/>
        </w:rPr>
      </w:pPr>
      <w:r w:rsidRPr="00C205F1">
        <w:rPr>
          <w:rFonts w:cstheme="minorHAnsi"/>
          <w:sz w:val="20"/>
          <w:szCs w:val="24"/>
          <w:lang w:val="sq-AL"/>
        </w:rPr>
        <w:t xml:space="preserve">8.1 </w:t>
      </w:r>
      <w:r w:rsidR="00463B43" w:rsidRPr="00C205F1">
        <w:rPr>
          <w:rFonts w:cstheme="minorHAnsi"/>
          <w:sz w:val="20"/>
          <w:szCs w:val="24"/>
          <w:lang w:val="sq-AL"/>
        </w:rPr>
        <w:t xml:space="preserve">Pala Kontraktuese </w:t>
      </w:r>
      <w:r w:rsidR="009D1919" w:rsidRPr="00C205F1">
        <w:rPr>
          <w:rFonts w:cstheme="minorHAnsi"/>
          <w:sz w:val="20"/>
          <w:szCs w:val="24"/>
          <w:lang w:val="sq-AL"/>
        </w:rPr>
        <w:t>paraqet dhe garanton se as a</w:t>
      </w:r>
      <w:r w:rsidR="00463B43" w:rsidRPr="00C205F1">
        <w:rPr>
          <w:rFonts w:cstheme="minorHAnsi"/>
          <w:sz w:val="20"/>
          <w:szCs w:val="24"/>
          <w:lang w:val="sq-AL"/>
        </w:rPr>
        <w:t xml:space="preserve">i dhe </w:t>
      </w:r>
      <w:r w:rsidR="009D1919" w:rsidRPr="00C205F1">
        <w:rPr>
          <w:rFonts w:cstheme="minorHAnsi"/>
          <w:sz w:val="20"/>
          <w:szCs w:val="24"/>
          <w:lang w:val="sq-AL"/>
        </w:rPr>
        <w:t xml:space="preserve">as ndonjë nga </w:t>
      </w:r>
      <w:proofErr w:type="spellStart"/>
      <w:r w:rsidR="009D1919" w:rsidRPr="00C205F1">
        <w:rPr>
          <w:rFonts w:cstheme="minorHAnsi"/>
          <w:sz w:val="20"/>
          <w:szCs w:val="24"/>
          <w:lang w:val="sq-AL"/>
        </w:rPr>
        <w:t>nënkontraktorët</w:t>
      </w:r>
      <w:proofErr w:type="spellEnd"/>
      <w:r w:rsidR="009D1919" w:rsidRPr="00C205F1">
        <w:rPr>
          <w:rFonts w:cstheme="minorHAnsi"/>
          <w:sz w:val="20"/>
          <w:szCs w:val="24"/>
          <w:lang w:val="sq-AL"/>
        </w:rPr>
        <w:t xml:space="preserve"> e saj nuk është angazhuar në ndonjë praktikë që nuk përputhet me të drejtat e përcaktuara në Konventën për të Drejtat e Fëmijës, duke përfshirë edhe nenin 32 të tij, i cili ndër të tjera kërkon që një fëmijë të jetë i mbrojtur nga kryerja e çfarëdo pune që ka të ngjarë të jetë e rrezikshme ose të ndërhyjë në edukimin e fëmijës ose të jetë e dëmshme për shëndetin e fëmijës ose zhvillimin fizik, mendor, shpirtëror, moral apo social.</w:t>
      </w:r>
    </w:p>
    <w:p w14:paraId="70ED3849" w14:textId="4F5E82E5" w:rsidR="009F39D5" w:rsidRPr="00C205F1" w:rsidRDefault="009F39D5" w:rsidP="009F39D5">
      <w:pPr>
        <w:jc w:val="both"/>
        <w:rPr>
          <w:rFonts w:cstheme="minorHAnsi"/>
          <w:b/>
          <w:sz w:val="20"/>
          <w:szCs w:val="24"/>
          <w:lang w:val="sq-AL"/>
        </w:rPr>
      </w:pPr>
      <w:r w:rsidRPr="00C205F1">
        <w:rPr>
          <w:rFonts w:cstheme="minorHAnsi"/>
          <w:b/>
          <w:sz w:val="20"/>
          <w:szCs w:val="24"/>
          <w:lang w:val="sq-AL"/>
        </w:rPr>
        <w:t xml:space="preserve">9. </w:t>
      </w:r>
      <w:r w:rsidR="009D1919" w:rsidRPr="00C205F1">
        <w:rPr>
          <w:rFonts w:cstheme="minorHAnsi"/>
          <w:b/>
          <w:sz w:val="20"/>
          <w:szCs w:val="24"/>
          <w:lang w:val="sq-AL"/>
        </w:rPr>
        <w:t>PUNA E FORCUAR</w:t>
      </w:r>
    </w:p>
    <w:p w14:paraId="57954054" w14:textId="03341C07" w:rsidR="009F39D5" w:rsidRPr="00C205F1" w:rsidRDefault="009F39D5" w:rsidP="009F39D5">
      <w:pPr>
        <w:jc w:val="both"/>
        <w:rPr>
          <w:rFonts w:cstheme="minorHAnsi"/>
          <w:sz w:val="20"/>
          <w:szCs w:val="24"/>
          <w:lang w:val="sq-AL"/>
        </w:rPr>
      </w:pPr>
      <w:r w:rsidRPr="00C205F1">
        <w:rPr>
          <w:rFonts w:cstheme="minorHAnsi"/>
          <w:sz w:val="20"/>
          <w:szCs w:val="24"/>
          <w:lang w:val="sq-AL"/>
        </w:rPr>
        <w:t xml:space="preserve">9.1 </w:t>
      </w:r>
      <w:r w:rsidR="009D1919" w:rsidRPr="00C205F1">
        <w:rPr>
          <w:rFonts w:cstheme="minorHAnsi"/>
          <w:sz w:val="20"/>
          <w:szCs w:val="24"/>
          <w:lang w:val="sq-AL"/>
        </w:rPr>
        <w:t xml:space="preserve">Pala Kontraktuese përfaqëson dhe garanton se as ai dhe as ndonjë nga </w:t>
      </w:r>
      <w:proofErr w:type="spellStart"/>
      <w:r w:rsidR="009D1919" w:rsidRPr="00C205F1">
        <w:rPr>
          <w:rFonts w:cstheme="minorHAnsi"/>
          <w:sz w:val="20"/>
          <w:szCs w:val="24"/>
          <w:lang w:val="sq-AL"/>
        </w:rPr>
        <w:t>nënkontraktorët</w:t>
      </w:r>
      <w:proofErr w:type="spellEnd"/>
      <w:r w:rsidR="009D1919" w:rsidRPr="00C205F1">
        <w:rPr>
          <w:rFonts w:cstheme="minorHAnsi"/>
          <w:sz w:val="20"/>
          <w:szCs w:val="24"/>
          <w:lang w:val="sq-AL"/>
        </w:rPr>
        <w:t xml:space="preserve"> e saj nuk janë duke përdorur ndonjë punë të forcuar dhe të detyruar.</w:t>
      </w:r>
    </w:p>
    <w:p w14:paraId="13D1C171" w14:textId="0051B3A1" w:rsidR="009F39D5" w:rsidRPr="00C205F1" w:rsidRDefault="009F39D5" w:rsidP="009F39D5">
      <w:pPr>
        <w:jc w:val="both"/>
        <w:rPr>
          <w:rFonts w:cstheme="minorHAnsi"/>
          <w:b/>
          <w:sz w:val="20"/>
          <w:szCs w:val="24"/>
          <w:lang w:val="sq-AL"/>
        </w:rPr>
      </w:pPr>
      <w:r w:rsidRPr="00C205F1">
        <w:rPr>
          <w:rFonts w:cstheme="minorHAnsi"/>
          <w:b/>
          <w:sz w:val="20"/>
          <w:szCs w:val="24"/>
          <w:lang w:val="sq-AL"/>
        </w:rPr>
        <w:t xml:space="preserve">10. </w:t>
      </w:r>
      <w:r w:rsidR="009D1919" w:rsidRPr="00C205F1">
        <w:rPr>
          <w:rFonts w:cstheme="minorHAnsi"/>
          <w:b/>
          <w:sz w:val="20"/>
          <w:szCs w:val="24"/>
          <w:lang w:val="sq-AL"/>
        </w:rPr>
        <w:t>KUSHTET E PUNËS</w:t>
      </w:r>
    </w:p>
    <w:p w14:paraId="55361E2D" w14:textId="77777777"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10.1 Pala Kontraktuese përfaqëson dhe garanton se as ai dhe 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lejojnë kushte pune që shkelin Konventën për Siguri në Punë dhe Shëndetësi nga viti 1981 duke përfshirë Protokollin nga viti 2002, Konventën për Rregullimin e Pagave Minimale nga 1970 dhe Konventat në Orë të Puna e Organizatës Ndërkombëtare të Punës (ILO).</w:t>
      </w:r>
    </w:p>
    <w:p w14:paraId="659E780E" w14:textId="77777777"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10.2 Pala Kontraktuese përfaqëson dhe garanton se ai dhe të gjithë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i mbrojnë punëtorët nga çdo veprim i abuzimit fizik, verbal, seksual ose psikologjik të keqtrajtimit ose kërcënimeve në vendin e punës nga bashkëpunëtorët e tyre ose menaxherët e tyre.</w:t>
      </w:r>
    </w:p>
    <w:p w14:paraId="1A0533B0" w14:textId="7BE6C62C" w:rsidR="009F39D5" w:rsidRPr="00C205F1" w:rsidRDefault="009F39D5" w:rsidP="009D1919">
      <w:pPr>
        <w:jc w:val="both"/>
        <w:rPr>
          <w:rFonts w:cstheme="minorHAnsi"/>
          <w:b/>
          <w:sz w:val="20"/>
          <w:szCs w:val="24"/>
          <w:lang w:val="sq-AL"/>
        </w:rPr>
      </w:pPr>
      <w:r w:rsidRPr="00C205F1">
        <w:rPr>
          <w:rFonts w:cstheme="minorHAnsi"/>
          <w:b/>
          <w:sz w:val="20"/>
          <w:szCs w:val="24"/>
          <w:lang w:val="sq-AL"/>
        </w:rPr>
        <w:t xml:space="preserve">11. </w:t>
      </w:r>
      <w:r w:rsidR="009D1919" w:rsidRPr="00C205F1">
        <w:rPr>
          <w:rFonts w:cstheme="minorHAnsi"/>
          <w:b/>
          <w:sz w:val="20"/>
          <w:szCs w:val="24"/>
          <w:lang w:val="sq-AL"/>
        </w:rPr>
        <w:t>DISKRIMINIMI NË KUSHTET E PUNËS</w:t>
      </w:r>
    </w:p>
    <w:p w14:paraId="35F7EF56" w14:textId="6ACA9FFB"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11.1 Pala Kontraktuese përfaqëson dhe garanton </w:t>
      </w:r>
      <w:r w:rsidR="00463B43" w:rsidRPr="00C205F1">
        <w:rPr>
          <w:rFonts w:cstheme="minorHAnsi"/>
          <w:sz w:val="20"/>
          <w:szCs w:val="24"/>
          <w:lang w:val="sq-AL"/>
        </w:rPr>
        <w:t>se</w:t>
      </w:r>
      <w:r w:rsidRPr="00C205F1">
        <w:rPr>
          <w:rFonts w:cstheme="minorHAnsi"/>
          <w:sz w:val="20"/>
          <w:szCs w:val="24"/>
          <w:lang w:val="sq-AL"/>
        </w:rPr>
        <w:t xml:space="preserve"> as ai</w:t>
      </w:r>
      <w:r w:rsidR="00463B43" w:rsidRPr="00C205F1">
        <w:rPr>
          <w:rFonts w:cstheme="minorHAnsi"/>
          <w:sz w:val="20"/>
          <w:szCs w:val="24"/>
          <w:lang w:val="sq-AL"/>
        </w:rPr>
        <w:t xml:space="preserve"> dhe </w:t>
      </w:r>
      <w:r w:rsidRPr="00C205F1">
        <w:rPr>
          <w:rFonts w:cstheme="minorHAnsi"/>
          <w:sz w:val="20"/>
          <w:szCs w:val="24"/>
          <w:lang w:val="sq-AL"/>
        </w:rPr>
        <w:t xml:space="preserve">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diskriminon asnjë nga punëtorët e saj në lidhje me racën, ngjyrën, gjininë, gjuhën, opinionin politik apo të ndonjë kulture tjetër, kastën, origjinën kombëtare ose sociale, pronësinë, lindjen, përkatësinë sindikale, orientimi seksual, gjendja shëndetësore, mosha, aftësia e kufizuar ose karakteristika të tjera dalluese.</w:t>
      </w:r>
    </w:p>
    <w:p w14:paraId="23D58A50" w14:textId="5F7BC61E" w:rsidR="009D1919" w:rsidRPr="00C205F1" w:rsidRDefault="009D1919" w:rsidP="009D1919">
      <w:pPr>
        <w:jc w:val="both"/>
        <w:rPr>
          <w:rFonts w:cstheme="minorHAnsi"/>
          <w:sz w:val="20"/>
          <w:szCs w:val="24"/>
          <w:lang w:val="sq-AL"/>
        </w:rPr>
      </w:pPr>
      <w:r w:rsidRPr="00C205F1">
        <w:rPr>
          <w:rFonts w:cstheme="minorHAnsi"/>
          <w:sz w:val="20"/>
          <w:szCs w:val="24"/>
          <w:lang w:val="sq-AL"/>
        </w:rPr>
        <w:t>11.2 Pala Kontraktuese përfaqëson dhe garanton se as ai</w:t>
      </w:r>
      <w:r w:rsidR="00463B43" w:rsidRPr="00C205F1">
        <w:rPr>
          <w:rFonts w:cstheme="minorHAnsi"/>
          <w:sz w:val="20"/>
          <w:szCs w:val="24"/>
          <w:lang w:val="sq-AL"/>
        </w:rPr>
        <w:t xml:space="preserve"> dhe</w:t>
      </w:r>
      <w:r w:rsidRPr="00C205F1">
        <w:rPr>
          <w:rFonts w:cstheme="minorHAnsi"/>
          <w:sz w:val="20"/>
          <w:szCs w:val="24"/>
          <w:lang w:val="sq-AL"/>
        </w:rPr>
        <w:t xml:space="preserve"> as ndonjë nga </w:t>
      </w:r>
      <w:proofErr w:type="spellStart"/>
      <w:r w:rsidRPr="00C205F1">
        <w:rPr>
          <w:rFonts w:cstheme="minorHAnsi"/>
          <w:sz w:val="20"/>
          <w:szCs w:val="24"/>
          <w:lang w:val="sq-AL"/>
        </w:rPr>
        <w:t>nënkontraktorët</w:t>
      </w:r>
      <w:proofErr w:type="spellEnd"/>
      <w:r w:rsidRPr="00C205F1">
        <w:rPr>
          <w:rFonts w:cstheme="minorHAnsi"/>
          <w:sz w:val="20"/>
          <w:szCs w:val="24"/>
          <w:lang w:val="sq-AL"/>
        </w:rPr>
        <w:t xml:space="preserve"> e saj nuk janë duke marrë vendime lidhur me punësimin, nga punësimi deri në përfundimin dhe daljen në pension, të cilat nuk bazohen vetëm në kritere relevante dhe objektive.</w:t>
      </w:r>
    </w:p>
    <w:p w14:paraId="3FA5A48D" w14:textId="3AE6FB4C" w:rsidR="009F39D5" w:rsidRPr="00C205F1" w:rsidRDefault="009F39D5" w:rsidP="009D1919">
      <w:pPr>
        <w:jc w:val="both"/>
        <w:rPr>
          <w:rFonts w:cstheme="minorHAnsi"/>
          <w:b/>
          <w:sz w:val="20"/>
          <w:szCs w:val="24"/>
          <w:lang w:val="sq-AL"/>
        </w:rPr>
      </w:pPr>
      <w:r w:rsidRPr="00C205F1">
        <w:rPr>
          <w:rFonts w:cstheme="minorHAnsi"/>
          <w:b/>
          <w:sz w:val="20"/>
          <w:szCs w:val="24"/>
          <w:lang w:val="sq-AL"/>
        </w:rPr>
        <w:t xml:space="preserve">12. </w:t>
      </w:r>
      <w:r w:rsidR="009D1919" w:rsidRPr="00C205F1">
        <w:rPr>
          <w:rFonts w:cstheme="minorHAnsi"/>
          <w:b/>
          <w:sz w:val="20"/>
          <w:szCs w:val="24"/>
          <w:lang w:val="sq-AL"/>
        </w:rPr>
        <w:t>TRANSPARENCA DHE PËRGJEGJËSIA</w:t>
      </w:r>
    </w:p>
    <w:p w14:paraId="1BB62D74" w14:textId="0771A8C0"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12.1 Pala Kontraktuese ndërmerr një detyrë për zbulimin e plotë të çdo materiali përkatës në çdo kohë dhe sipas </w:t>
      </w:r>
      <w:proofErr w:type="spellStart"/>
      <w:r w:rsidRPr="00C205F1">
        <w:rPr>
          <w:rFonts w:cstheme="minorHAnsi"/>
          <w:sz w:val="20"/>
          <w:szCs w:val="24"/>
          <w:lang w:val="sq-AL"/>
        </w:rPr>
        <w:t>diskrecionit</w:t>
      </w:r>
      <w:proofErr w:type="spellEnd"/>
      <w:r w:rsidRPr="00C205F1">
        <w:rPr>
          <w:rFonts w:cstheme="minorHAnsi"/>
          <w:sz w:val="20"/>
          <w:szCs w:val="24"/>
          <w:lang w:val="sq-AL"/>
        </w:rPr>
        <w:t xml:space="preserve"> të vetëm të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Pr="00C205F1">
        <w:rPr>
          <w:rFonts w:cstheme="minorHAnsi"/>
          <w:sz w:val="20"/>
          <w:szCs w:val="24"/>
          <w:lang w:val="sq-AL"/>
        </w:rPr>
        <w:t xml:space="preserve"> në mënyrë që </w:t>
      </w:r>
      <w:r w:rsidR="00E74F0C" w:rsidRPr="00C205F1">
        <w:rPr>
          <w:rFonts w:cstheme="minorHAnsi"/>
          <w:sz w:val="20"/>
          <w:szCs w:val="24"/>
          <w:highlight w:val="lightGray"/>
          <w:lang w:val="sq-AL"/>
        </w:rPr>
        <w:t xml:space="preserve">Instituti i </w:t>
      </w:r>
      <w:r w:rsidR="00C205F1">
        <w:rPr>
          <w:rFonts w:cstheme="minorHAnsi"/>
          <w:sz w:val="20"/>
          <w:szCs w:val="24"/>
          <w:highlight w:val="lightGray"/>
          <w:lang w:val="sq-AL"/>
        </w:rPr>
        <w:t>Kosovës për Drejtësi</w:t>
      </w:r>
      <w:r w:rsidR="00E74F0C" w:rsidRPr="00C205F1">
        <w:rPr>
          <w:rFonts w:cstheme="minorHAnsi"/>
          <w:sz w:val="20"/>
          <w:szCs w:val="24"/>
          <w:highlight w:val="lightGray"/>
          <w:lang w:val="sq-AL"/>
        </w:rPr>
        <w:t xml:space="preserve"> </w:t>
      </w:r>
      <w:r w:rsidRPr="00C205F1">
        <w:rPr>
          <w:rFonts w:cstheme="minorHAnsi"/>
          <w:sz w:val="20"/>
          <w:szCs w:val="24"/>
          <w:lang w:val="sq-AL"/>
        </w:rPr>
        <w:t xml:space="preserve"> të shqyrtojë çdo shkelje të pretenduar të këtij Kodi të </w:t>
      </w:r>
      <w:r w:rsidR="00463B43" w:rsidRPr="00C205F1">
        <w:rPr>
          <w:rFonts w:cstheme="minorHAnsi"/>
          <w:sz w:val="20"/>
          <w:szCs w:val="24"/>
          <w:lang w:val="sq-AL"/>
        </w:rPr>
        <w:t>Mir</w:t>
      </w:r>
      <w:r w:rsidR="00463B43" w:rsidRPr="00C205F1">
        <w:rPr>
          <w:rFonts w:eastAsia="Segoe UI Symbol" w:cstheme="minorHAnsi"/>
          <w:sz w:val="20"/>
          <w:szCs w:val="24"/>
          <w:lang w:val="sq-AL"/>
        </w:rPr>
        <w:t>ë</w:t>
      </w:r>
      <w:r w:rsidR="00463B43" w:rsidRPr="00C205F1">
        <w:rPr>
          <w:rFonts w:cstheme="minorHAnsi"/>
          <w:sz w:val="20"/>
          <w:szCs w:val="24"/>
          <w:lang w:val="sq-AL"/>
        </w:rPr>
        <w:t>s</w:t>
      </w:r>
      <w:r w:rsidRPr="00C205F1">
        <w:rPr>
          <w:rFonts w:cstheme="minorHAnsi"/>
          <w:sz w:val="20"/>
          <w:szCs w:val="24"/>
          <w:lang w:val="sq-AL"/>
        </w:rPr>
        <w:t>jelljes së Furnizuesit.</w:t>
      </w:r>
    </w:p>
    <w:p w14:paraId="71AB7AF5" w14:textId="373ED922" w:rsidR="009D1919" w:rsidRPr="00C205F1" w:rsidRDefault="009D1919" w:rsidP="009D1919">
      <w:pPr>
        <w:jc w:val="both"/>
        <w:rPr>
          <w:rFonts w:cstheme="minorHAnsi"/>
          <w:sz w:val="20"/>
          <w:szCs w:val="24"/>
          <w:lang w:val="sq-AL"/>
        </w:rPr>
      </w:pPr>
      <w:r w:rsidRPr="00C205F1">
        <w:rPr>
          <w:rFonts w:cstheme="minorHAnsi"/>
          <w:sz w:val="20"/>
          <w:szCs w:val="24"/>
          <w:lang w:val="sq-AL"/>
        </w:rPr>
        <w:t xml:space="preserve">Çdo </w:t>
      </w:r>
      <w:r w:rsidR="00463B43" w:rsidRPr="00C205F1">
        <w:rPr>
          <w:rFonts w:cstheme="minorHAnsi"/>
          <w:sz w:val="20"/>
          <w:szCs w:val="24"/>
          <w:lang w:val="sq-AL"/>
        </w:rPr>
        <w:t>S</w:t>
      </w:r>
      <w:r w:rsidRPr="00C205F1">
        <w:rPr>
          <w:rFonts w:cstheme="minorHAnsi"/>
          <w:sz w:val="20"/>
          <w:szCs w:val="24"/>
          <w:lang w:val="sq-AL"/>
        </w:rPr>
        <w:t xml:space="preserve">hkelje e përfaqësimeve dhe garancive të këtij </w:t>
      </w:r>
      <w:r w:rsidR="00463B43" w:rsidRPr="00C205F1">
        <w:rPr>
          <w:rFonts w:cstheme="minorHAnsi"/>
          <w:sz w:val="20"/>
          <w:szCs w:val="24"/>
          <w:lang w:val="sq-AL"/>
        </w:rPr>
        <w:t>Kodi të Mir</w:t>
      </w:r>
      <w:r w:rsidR="00463B43" w:rsidRPr="00C205F1">
        <w:rPr>
          <w:rFonts w:eastAsia="Segoe UI Symbol" w:cstheme="minorHAnsi"/>
          <w:sz w:val="20"/>
          <w:szCs w:val="24"/>
          <w:lang w:val="sq-AL"/>
        </w:rPr>
        <w:t>ë</w:t>
      </w:r>
      <w:r w:rsidR="00463B43" w:rsidRPr="00C205F1">
        <w:rPr>
          <w:rFonts w:cstheme="minorHAnsi"/>
          <w:sz w:val="20"/>
          <w:szCs w:val="24"/>
          <w:lang w:val="sq-AL"/>
        </w:rPr>
        <w:t xml:space="preserve">sjelljes së Furnizuesit </w:t>
      </w:r>
      <w:r w:rsidRPr="00C205F1">
        <w:rPr>
          <w:rFonts w:cstheme="minorHAnsi"/>
          <w:sz w:val="20"/>
          <w:szCs w:val="24"/>
          <w:lang w:val="sq-AL"/>
        </w:rPr>
        <w:t xml:space="preserve">do t'i japë të drejtën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00957733" w:rsidRPr="00C205F1">
        <w:rPr>
          <w:rFonts w:cstheme="minorHAnsi"/>
          <w:sz w:val="20"/>
          <w:szCs w:val="24"/>
          <w:lang w:val="sq-AL"/>
        </w:rPr>
        <w:t xml:space="preserve"> </w:t>
      </w:r>
      <w:r w:rsidRPr="00C205F1">
        <w:rPr>
          <w:rFonts w:cstheme="minorHAnsi"/>
          <w:sz w:val="20"/>
          <w:szCs w:val="24"/>
          <w:lang w:val="sq-AL"/>
        </w:rPr>
        <w:t xml:space="preserve">që të </w:t>
      </w:r>
      <w:r w:rsidR="00463B43" w:rsidRPr="00C205F1">
        <w:rPr>
          <w:rFonts w:cstheme="minorHAnsi"/>
          <w:sz w:val="20"/>
          <w:szCs w:val="24"/>
          <w:lang w:val="sq-AL"/>
        </w:rPr>
        <w:t>ndërpret</w:t>
      </w:r>
      <w:r w:rsidRPr="00C205F1">
        <w:rPr>
          <w:rFonts w:cstheme="minorHAnsi"/>
          <w:sz w:val="20"/>
          <w:szCs w:val="24"/>
          <w:lang w:val="sq-AL"/>
        </w:rPr>
        <w:t xml:space="preserve"> çdo marrëdhënie </w:t>
      </w:r>
      <w:proofErr w:type="spellStart"/>
      <w:r w:rsidRPr="00C205F1">
        <w:rPr>
          <w:rFonts w:cstheme="minorHAnsi"/>
          <w:sz w:val="20"/>
          <w:szCs w:val="24"/>
          <w:lang w:val="sq-AL"/>
        </w:rPr>
        <w:t>kontraktuale</w:t>
      </w:r>
      <w:proofErr w:type="spellEnd"/>
      <w:r w:rsidRPr="00C205F1">
        <w:rPr>
          <w:rFonts w:cstheme="minorHAnsi"/>
          <w:sz w:val="20"/>
          <w:szCs w:val="24"/>
          <w:lang w:val="sq-AL"/>
        </w:rPr>
        <w:t xml:space="preserve"> me Palën Kontraktuese menjëherë pas njoftimit të Palës Kontraktuese, pa asnjë kosto për </w:t>
      </w:r>
      <w:r w:rsidR="00E74F0C" w:rsidRPr="00C205F1">
        <w:rPr>
          <w:rFonts w:cstheme="minorHAnsi"/>
          <w:sz w:val="20"/>
          <w:szCs w:val="24"/>
          <w:lang w:val="sq-AL"/>
        </w:rPr>
        <w:t xml:space="preserve">Instituti i </w:t>
      </w:r>
      <w:r w:rsidR="00C205F1">
        <w:rPr>
          <w:rFonts w:cstheme="minorHAnsi"/>
          <w:sz w:val="20"/>
          <w:szCs w:val="24"/>
          <w:lang w:val="sq-AL"/>
        </w:rPr>
        <w:t xml:space="preserve"> Kosovës për Drejtësi</w:t>
      </w:r>
      <w:r w:rsidR="00E74F0C" w:rsidRPr="00C205F1">
        <w:rPr>
          <w:rFonts w:cstheme="minorHAnsi"/>
          <w:sz w:val="20"/>
          <w:szCs w:val="24"/>
          <w:lang w:val="sq-AL"/>
        </w:rPr>
        <w:t xml:space="preserve"> </w:t>
      </w:r>
      <w:r w:rsidRPr="00C205F1">
        <w:rPr>
          <w:rFonts w:cstheme="minorHAnsi"/>
          <w:sz w:val="20"/>
          <w:szCs w:val="24"/>
          <w:highlight w:val="lightGray"/>
          <w:lang w:val="sq-AL"/>
        </w:rPr>
        <w:t>.</w:t>
      </w:r>
    </w:p>
    <w:p w14:paraId="45EE873A" w14:textId="77777777" w:rsidR="009D1919" w:rsidRPr="00C205F1" w:rsidRDefault="009D1919" w:rsidP="009D1919">
      <w:pPr>
        <w:jc w:val="both"/>
        <w:rPr>
          <w:rFonts w:cstheme="minorHAnsi"/>
          <w:sz w:val="20"/>
          <w:szCs w:val="24"/>
          <w:lang w:val="sq-AL"/>
        </w:rPr>
      </w:pPr>
    </w:p>
    <w:tbl>
      <w:tblPr>
        <w:tblStyle w:val="TableGrid"/>
        <w:tblW w:w="0" w:type="auto"/>
        <w:tblLook w:val="04A0" w:firstRow="1" w:lastRow="0" w:firstColumn="1" w:lastColumn="0" w:noHBand="0" w:noVBand="1"/>
      </w:tblPr>
      <w:tblGrid>
        <w:gridCol w:w="2972"/>
        <w:gridCol w:w="2977"/>
      </w:tblGrid>
      <w:tr w:rsidR="009D1919" w:rsidRPr="00C205F1" w14:paraId="407E2351" w14:textId="77777777" w:rsidTr="00EE38EF">
        <w:trPr>
          <w:trHeight w:val="305"/>
        </w:trPr>
        <w:tc>
          <w:tcPr>
            <w:tcW w:w="2972" w:type="dxa"/>
            <w:shd w:val="clear" w:color="auto" w:fill="D9D9D9" w:themeFill="background1" w:themeFillShade="D9"/>
          </w:tcPr>
          <w:p w14:paraId="1751D9EC" w14:textId="77777777" w:rsidR="009D1919" w:rsidRPr="00C205F1" w:rsidRDefault="009D1919" w:rsidP="00EE38EF">
            <w:pPr>
              <w:pStyle w:val="Default"/>
              <w:spacing w:line="360" w:lineRule="auto"/>
              <w:rPr>
                <w:color w:val="auto"/>
                <w:sz w:val="20"/>
                <w:szCs w:val="16"/>
                <w:lang w:val="sq-AL"/>
              </w:rPr>
            </w:pPr>
            <w:r w:rsidRPr="00C205F1">
              <w:rPr>
                <w:color w:val="auto"/>
                <w:sz w:val="20"/>
                <w:szCs w:val="16"/>
                <w:lang w:val="sq-AL"/>
              </w:rPr>
              <w:lastRenderedPageBreak/>
              <w:t>Vendi:</w:t>
            </w:r>
          </w:p>
        </w:tc>
        <w:tc>
          <w:tcPr>
            <w:tcW w:w="2977" w:type="dxa"/>
          </w:tcPr>
          <w:p w14:paraId="3A21DF3E" w14:textId="77777777" w:rsidR="009D1919" w:rsidRPr="00C205F1" w:rsidRDefault="009D1919" w:rsidP="00EE38EF">
            <w:pPr>
              <w:pStyle w:val="Default"/>
              <w:spacing w:line="360" w:lineRule="auto"/>
              <w:rPr>
                <w:color w:val="auto"/>
                <w:sz w:val="20"/>
                <w:szCs w:val="16"/>
                <w:lang w:val="sq-AL"/>
              </w:rPr>
            </w:pPr>
          </w:p>
        </w:tc>
      </w:tr>
      <w:tr w:rsidR="009D1919" w:rsidRPr="00C205F1" w14:paraId="42F2BD78" w14:textId="77777777" w:rsidTr="00EE38EF">
        <w:tc>
          <w:tcPr>
            <w:tcW w:w="2972" w:type="dxa"/>
            <w:shd w:val="clear" w:color="auto" w:fill="D9D9D9" w:themeFill="background1" w:themeFillShade="D9"/>
          </w:tcPr>
          <w:p w14:paraId="421DB371" w14:textId="77777777" w:rsidR="009D1919" w:rsidRPr="00C205F1" w:rsidRDefault="009D1919" w:rsidP="00EE38EF">
            <w:pPr>
              <w:pStyle w:val="Default"/>
              <w:spacing w:line="360" w:lineRule="auto"/>
              <w:rPr>
                <w:color w:val="auto"/>
                <w:sz w:val="20"/>
                <w:szCs w:val="16"/>
                <w:lang w:val="sq-AL"/>
              </w:rPr>
            </w:pPr>
            <w:r w:rsidRPr="00C205F1">
              <w:rPr>
                <w:color w:val="auto"/>
                <w:sz w:val="20"/>
                <w:szCs w:val="16"/>
                <w:lang w:val="sq-AL"/>
              </w:rPr>
              <w:t>Data:</w:t>
            </w:r>
          </w:p>
        </w:tc>
        <w:tc>
          <w:tcPr>
            <w:tcW w:w="2977" w:type="dxa"/>
          </w:tcPr>
          <w:p w14:paraId="0879C7CD" w14:textId="77777777" w:rsidR="009D1919" w:rsidRPr="00C205F1" w:rsidRDefault="009D1919" w:rsidP="00EE38EF">
            <w:pPr>
              <w:pStyle w:val="Default"/>
              <w:spacing w:line="360" w:lineRule="auto"/>
              <w:rPr>
                <w:color w:val="auto"/>
                <w:sz w:val="20"/>
                <w:szCs w:val="16"/>
                <w:lang w:val="sq-AL"/>
              </w:rPr>
            </w:pPr>
          </w:p>
        </w:tc>
      </w:tr>
      <w:tr w:rsidR="009D1919" w:rsidRPr="00C205F1" w14:paraId="1110E7FD" w14:textId="77777777" w:rsidTr="00EE38EF">
        <w:tc>
          <w:tcPr>
            <w:tcW w:w="2972" w:type="dxa"/>
            <w:shd w:val="clear" w:color="auto" w:fill="D9D9D9" w:themeFill="background1" w:themeFillShade="D9"/>
          </w:tcPr>
          <w:p w14:paraId="755B6EB2" w14:textId="77777777" w:rsidR="009D1919" w:rsidRPr="00C205F1" w:rsidRDefault="009D1919" w:rsidP="00EE38EF">
            <w:pPr>
              <w:pStyle w:val="Default"/>
              <w:spacing w:line="360" w:lineRule="auto"/>
              <w:rPr>
                <w:color w:val="auto"/>
                <w:sz w:val="20"/>
                <w:szCs w:val="16"/>
                <w:lang w:val="sq-AL"/>
              </w:rPr>
            </w:pPr>
            <w:r w:rsidRPr="00C205F1">
              <w:rPr>
                <w:color w:val="auto"/>
                <w:sz w:val="20"/>
                <w:szCs w:val="16"/>
                <w:lang w:val="sq-AL"/>
              </w:rPr>
              <w:t xml:space="preserve">Ne </w:t>
            </w:r>
            <w:proofErr w:type="spellStart"/>
            <w:r w:rsidRPr="00C205F1">
              <w:rPr>
                <w:color w:val="auto"/>
                <w:sz w:val="20"/>
                <w:szCs w:val="16"/>
                <w:lang w:val="sq-AL"/>
              </w:rPr>
              <w:t>ëmër</w:t>
            </w:r>
            <w:proofErr w:type="spellEnd"/>
            <w:r w:rsidRPr="00C205F1">
              <w:rPr>
                <w:color w:val="auto"/>
                <w:sz w:val="20"/>
                <w:szCs w:val="16"/>
                <w:lang w:val="sq-AL"/>
              </w:rPr>
              <w:t xml:space="preserve"> të (emri i kompanisë):</w:t>
            </w:r>
          </w:p>
        </w:tc>
        <w:tc>
          <w:tcPr>
            <w:tcW w:w="2977" w:type="dxa"/>
          </w:tcPr>
          <w:p w14:paraId="4FB29527" w14:textId="77777777" w:rsidR="009D1919" w:rsidRPr="00C205F1" w:rsidRDefault="009D1919" w:rsidP="00EE38EF">
            <w:pPr>
              <w:pStyle w:val="Default"/>
              <w:spacing w:line="360" w:lineRule="auto"/>
              <w:rPr>
                <w:color w:val="auto"/>
                <w:sz w:val="20"/>
                <w:szCs w:val="16"/>
                <w:lang w:val="sq-AL"/>
              </w:rPr>
            </w:pPr>
          </w:p>
        </w:tc>
      </w:tr>
      <w:tr w:rsidR="009D1919" w:rsidRPr="00C205F1" w14:paraId="6E78A369" w14:textId="77777777" w:rsidTr="00EE38EF">
        <w:tc>
          <w:tcPr>
            <w:tcW w:w="2972" w:type="dxa"/>
            <w:shd w:val="clear" w:color="auto" w:fill="D9D9D9" w:themeFill="background1" w:themeFillShade="D9"/>
          </w:tcPr>
          <w:p w14:paraId="50A0A130" w14:textId="77777777" w:rsidR="009D1919" w:rsidRPr="00C205F1" w:rsidRDefault="009D1919" w:rsidP="00EE38EF">
            <w:pPr>
              <w:pStyle w:val="Default"/>
              <w:spacing w:line="360" w:lineRule="auto"/>
              <w:rPr>
                <w:color w:val="auto"/>
                <w:sz w:val="20"/>
                <w:szCs w:val="16"/>
                <w:lang w:val="sq-AL"/>
              </w:rPr>
            </w:pPr>
            <w:r w:rsidRPr="00C205F1">
              <w:rPr>
                <w:color w:val="auto"/>
                <w:sz w:val="20"/>
                <w:szCs w:val="16"/>
                <w:lang w:val="sq-AL"/>
              </w:rPr>
              <w:t>Emri dhe mbiemri:</w:t>
            </w:r>
          </w:p>
        </w:tc>
        <w:tc>
          <w:tcPr>
            <w:tcW w:w="2977" w:type="dxa"/>
          </w:tcPr>
          <w:p w14:paraId="3D5484D5" w14:textId="77777777" w:rsidR="009D1919" w:rsidRPr="00C205F1" w:rsidRDefault="009D1919" w:rsidP="00EE38EF">
            <w:pPr>
              <w:pStyle w:val="Default"/>
              <w:spacing w:line="360" w:lineRule="auto"/>
              <w:rPr>
                <w:color w:val="auto"/>
                <w:sz w:val="20"/>
                <w:szCs w:val="16"/>
                <w:lang w:val="sq-AL"/>
              </w:rPr>
            </w:pPr>
          </w:p>
        </w:tc>
      </w:tr>
    </w:tbl>
    <w:p w14:paraId="11D23059" w14:textId="77777777" w:rsidR="00536509" w:rsidRPr="00C205F1" w:rsidRDefault="00536509" w:rsidP="009F39D5">
      <w:pPr>
        <w:jc w:val="both"/>
        <w:rPr>
          <w:rFonts w:cstheme="minorHAnsi"/>
          <w:sz w:val="20"/>
          <w:szCs w:val="24"/>
          <w:lang w:val="sq-AL"/>
        </w:rPr>
      </w:pPr>
    </w:p>
    <w:sectPr w:rsidR="00536509" w:rsidRPr="00C2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D5"/>
    <w:rsid w:val="00036E73"/>
    <w:rsid w:val="000A2788"/>
    <w:rsid w:val="001B59FF"/>
    <w:rsid w:val="001E15FD"/>
    <w:rsid w:val="00236CF3"/>
    <w:rsid w:val="002B440A"/>
    <w:rsid w:val="002C60DB"/>
    <w:rsid w:val="002D26B7"/>
    <w:rsid w:val="003B68C7"/>
    <w:rsid w:val="00443860"/>
    <w:rsid w:val="00463B43"/>
    <w:rsid w:val="004959CE"/>
    <w:rsid w:val="00536509"/>
    <w:rsid w:val="00545563"/>
    <w:rsid w:val="005E4CD9"/>
    <w:rsid w:val="00661A04"/>
    <w:rsid w:val="006B1FA7"/>
    <w:rsid w:val="00775FFD"/>
    <w:rsid w:val="007A4EF3"/>
    <w:rsid w:val="007B6A1E"/>
    <w:rsid w:val="00880247"/>
    <w:rsid w:val="00946CE6"/>
    <w:rsid w:val="00957733"/>
    <w:rsid w:val="009D12D7"/>
    <w:rsid w:val="009D1919"/>
    <w:rsid w:val="009F39D5"/>
    <w:rsid w:val="00A00A62"/>
    <w:rsid w:val="00A82FBD"/>
    <w:rsid w:val="00BD6311"/>
    <w:rsid w:val="00BE3C9A"/>
    <w:rsid w:val="00BF61DB"/>
    <w:rsid w:val="00C205F1"/>
    <w:rsid w:val="00C504DF"/>
    <w:rsid w:val="00C644AD"/>
    <w:rsid w:val="00CC5DA1"/>
    <w:rsid w:val="00CF61FF"/>
    <w:rsid w:val="00D05F47"/>
    <w:rsid w:val="00DA7894"/>
    <w:rsid w:val="00E07AFC"/>
    <w:rsid w:val="00E14455"/>
    <w:rsid w:val="00E74F0C"/>
    <w:rsid w:val="00ED047E"/>
    <w:rsid w:val="00ED493B"/>
    <w:rsid w:val="00EF17C7"/>
    <w:rsid w:val="00FB5B5F"/>
    <w:rsid w:val="00FC2A8C"/>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A7C"/>
  <w15:docId w15:val="{265DF99B-6CA3-41D4-A1AA-6CF975C9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9D5"/>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7B6A1E"/>
    <w:rPr>
      <w:color w:val="0000FF" w:themeColor="hyperlink"/>
      <w:u w:val="single"/>
    </w:rPr>
  </w:style>
  <w:style w:type="character" w:styleId="UnresolvedMention">
    <w:name w:val="Unresolved Mention"/>
    <w:basedOn w:val="DefaultParagraphFont"/>
    <w:uiPriority w:val="99"/>
    <w:semiHidden/>
    <w:unhideWhenUsed/>
    <w:rsid w:val="007B6A1E"/>
    <w:rPr>
      <w:color w:val="605E5C"/>
      <w:shd w:val="clear" w:color="auto" w:fill="E1DFDD"/>
    </w:rPr>
  </w:style>
  <w:style w:type="paragraph" w:styleId="BalloonText">
    <w:name w:val="Balloon Text"/>
    <w:basedOn w:val="Normal"/>
    <w:link w:val="BalloonTextChar"/>
    <w:uiPriority w:val="99"/>
    <w:semiHidden/>
    <w:unhideWhenUsed/>
    <w:rsid w:val="00FC2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8C"/>
    <w:rPr>
      <w:rFonts w:ascii="Segoe UI" w:hAnsi="Segoe UI" w:cs="Segoe UI"/>
      <w:sz w:val="18"/>
      <w:szCs w:val="18"/>
    </w:rPr>
  </w:style>
  <w:style w:type="character" w:styleId="FollowedHyperlink">
    <w:name w:val="FollowedHyperlink"/>
    <w:basedOn w:val="DefaultParagraphFont"/>
    <w:uiPriority w:val="99"/>
    <w:semiHidden/>
    <w:unhideWhenUsed/>
    <w:rsid w:val="00880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991">
      <w:bodyDiv w:val="1"/>
      <w:marLeft w:val="0"/>
      <w:marRight w:val="0"/>
      <w:marTop w:val="0"/>
      <w:marBottom w:val="0"/>
      <w:divBdr>
        <w:top w:val="none" w:sz="0" w:space="0" w:color="auto"/>
        <w:left w:val="none" w:sz="0" w:space="0" w:color="auto"/>
        <w:bottom w:val="none" w:sz="0" w:space="0" w:color="auto"/>
        <w:right w:val="none" w:sz="0" w:space="0" w:color="auto"/>
      </w:divBdr>
    </w:div>
    <w:div w:id="62484002">
      <w:bodyDiv w:val="1"/>
      <w:marLeft w:val="0"/>
      <w:marRight w:val="0"/>
      <w:marTop w:val="0"/>
      <w:marBottom w:val="0"/>
      <w:divBdr>
        <w:top w:val="none" w:sz="0" w:space="0" w:color="auto"/>
        <w:left w:val="none" w:sz="0" w:space="0" w:color="auto"/>
        <w:bottom w:val="none" w:sz="0" w:space="0" w:color="auto"/>
        <w:right w:val="none" w:sz="0" w:space="0" w:color="auto"/>
      </w:divBdr>
    </w:div>
    <w:div w:id="80103007">
      <w:bodyDiv w:val="1"/>
      <w:marLeft w:val="0"/>
      <w:marRight w:val="0"/>
      <w:marTop w:val="0"/>
      <w:marBottom w:val="0"/>
      <w:divBdr>
        <w:top w:val="none" w:sz="0" w:space="0" w:color="auto"/>
        <w:left w:val="none" w:sz="0" w:space="0" w:color="auto"/>
        <w:bottom w:val="none" w:sz="0" w:space="0" w:color="auto"/>
        <w:right w:val="none" w:sz="0" w:space="0" w:color="auto"/>
      </w:divBdr>
    </w:div>
    <w:div w:id="277221896">
      <w:bodyDiv w:val="1"/>
      <w:marLeft w:val="0"/>
      <w:marRight w:val="0"/>
      <w:marTop w:val="0"/>
      <w:marBottom w:val="0"/>
      <w:divBdr>
        <w:top w:val="none" w:sz="0" w:space="0" w:color="auto"/>
        <w:left w:val="none" w:sz="0" w:space="0" w:color="auto"/>
        <w:bottom w:val="none" w:sz="0" w:space="0" w:color="auto"/>
        <w:right w:val="none" w:sz="0" w:space="0" w:color="auto"/>
      </w:divBdr>
    </w:div>
    <w:div w:id="280497870">
      <w:bodyDiv w:val="1"/>
      <w:marLeft w:val="0"/>
      <w:marRight w:val="0"/>
      <w:marTop w:val="0"/>
      <w:marBottom w:val="0"/>
      <w:divBdr>
        <w:top w:val="none" w:sz="0" w:space="0" w:color="auto"/>
        <w:left w:val="none" w:sz="0" w:space="0" w:color="auto"/>
        <w:bottom w:val="none" w:sz="0" w:space="0" w:color="auto"/>
        <w:right w:val="none" w:sz="0" w:space="0" w:color="auto"/>
      </w:divBdr>
    </w:div>
    <w:div w:id="370691566">
      <w:bodyDiv w:val="1"/>
      <w:marLeft w:val="0"/>
      <w:marRight w:val="0"/>
      <w:marTop w:val="0"/>
      <w:marBottom w:val="0"/>
      <w:divBdr>
        <w:top w:val="none" w:sz="0" w:space="0" w:color="auto"/>
        <w:left w:val="none" w:sz="0" w:space="0" w:color="auto"/>
        <w:bottom w:val="none" w:sz="0" w:space="0" w:color="auto"/>
        <w:right w:val="none" w:sz="0" w:space="0" w:color="auto"/>
      </w:divBdr>
    </w:div>
    <w:div w:id="722019385">
      <w:bodyDiv w:val="1"/>
      <w:marLeft w:val="0"/>
      <w:marRight w:val="0"/>
      <w:marTop w:val="0"/>
      <w:marBottom w:val="0"/>
      <w:divBdr>
        <w:top w:val="none" w:sz="0" w:space="0" w:color="auto"/>
        <w:left w:val="none" w:sz="0" w:space="0" w:color="auto"/>
        <w:bottom w:val="none" w:sz="0" w:space="0" w:color="auto"/>
        <w:right w:val="none" w:sz="0" w:space="0" w:color="auto"/>
      </w:divBdr>
    </w:div>
    <w:div w:id="731122444">
      <w:bodyDiv w:val="1"/>
      <w:marLeft w:val="0"/>
      <w:marRight w:val="0"/>
      <w:marTop w:val="0"/>
      <w:marBottom w:val="0"/>
      <w:divBdr>
        <w:top w:val="none" w:sz="0" w:space="0" w:color="auto"/>
        <w:left w:val="none" w:sz="0" w:space="0" w:color="auto"/>
        <w:bottom w:val="none" w:sz="0" w:space="0" w:color="auto"/>
        <w:right w:val="none" w:sz="0" w:space="0" w:color="auto"/>
      </w:divBdr>
    </w:div>
    <w:div w:id="749619722">
      <w:bodyDiv w:val="1"/>
      <w:marLeft w:val="0"/>
      <w:marRight w:val="0"/>
      <w:marTop w:val="0"/>
      <w:marBottom w:val="0"/>
      <w:divBdr>
        <w:top w:val="none" w:sz="0" w:space="0" w:color="auto"/>
        <w:left w:val="none" w:sz="0" w:space="0" w:color="auto"/>
        <w:bottom w:val="none" w:sz="0" w:space="0" w:color="auto"/>
        <w:right w:val="none" w:sz="0" w:space="0" w:color="auto"/>
      </w:divBdr>
    </w:div>
    <w:div w:id="791552587">
      <w:bodyDiv w:val="1"/>
      <w:marLeft w:val="0"/>
      <w:marRight w:val="0"/>
      <w:marTop w:val="0"/>
      <w:marBottom w:val="0"/>
      <w:divBdr>
        <w:top w:val="none" w:sz="0" w:space="0" w:color="auto"/>
        <w:left w:val="none" w:sz="0" w:space="0" w:color="auto"/>
        <w:bottom w:val="none" w:sz="0" w:space="0" w:color="auto"/>
        <w:right w:val="none" w:sz="0" w:space="0" w:color="auto"/>
      </w:divBdr>
    </w:div>
    <w:div w:id="954561677">
      <w:bodyDiv w:val="1"/>
      <w:marLeft w:val="0"/>
      <w:marRight w:val="0"/>
      <w:marTop w:val="0"/>
      <w:marBottom w:val="0"/>
      <w:divBdr>
        <w:top w:val="none" w:sz="0" w:space="0" w:color="auto"/>
        <w:left w:val="none" w:sz="0" w:space="0" w:color="auto"/>
        <w:bottom w:val="none" w:sz="0" w:space="0" w:color="auto"/>
        <w:right w:val="none" w:sz="0" w:space="0" w:color="auto"/>
      </w:divBdr>
    </w:div>
    <w:div w:id="1199274431">
      <w:bodyDiv w:val="1"/>
      <w:marLeft w:val="0"/>
      <w:marRight w:val="0"/>
      <w:marTop w:val="0"/>
      <w:marBottom w:val="0"/>
      <w:divBdr>
        <w:top w:val="none" w:sz="0" w:space="0" w:color="auto"/>
        <w:left w:val="none" w:sz="0" w:space="0" w:color="auto"/>
        <w:bottom w:val="none" w:sz="0" w:space="0" w:color="auto"/>
        <w:right w:val="none" w:sz="0" w:space="0" w:color="auto"/>
      </w:divBdr>
    </w:div>
    <w:div w:id="1227642166">
      <w:bodyDiv w:val="1"/>
      <w:marLeft w:val="0"/>
      <w:marRight w:val="0"/>
      <w:marTop w:val="0"/>
      <w:marBottom w:val="0"/>
      <w:divBdr>
        <w:top w:val="none" w:sz="0" w:space="0" w:color="auto"/>
        <w:left w:val="none" w:sz="0" w:space="0" w:color="auto"/>
        <w:bottom w:val="none" w:sz="0" w:space="0" w:color="auto"/>
        <w:right w:val="none" w:sz="0" w:space="0" w:color="auto"/>
      </w:divBdr>
    </w:div>
    <w:div w:id="1338852369">
      <w:bodyDiv w:val="1"/>
      <w:marLeft w:val="0"/>
      <w:marRight w:val="0"/>
      <w:marTop w:val="0"/>
      <w:marBottom w:val="0"/>
      <w:divBdr>
        <w:top w:val="none" w:sz="0" w:space="0" w:color="auto"/>
        <w:left w:val="none" w:sz="0" w:space="0" w:color="auto"/>
        <w:bottom w:val="none" w:sz="0" w:space="0" w:color="auto"/>
        <w:right w:val="none" w:sz="0" w:space="0" w:color="auto"/>
      </w:divBdr>
    </w:div>
    <w:div w:id="1448893185">
      <w:bodyDiv w:val="1"/>
      <w:marLeft w:val="0"/>
      <w:marRight w:val="0"/>
      <w:marTop w:val="0"/>
      <w:marBottom w:val="0"/>
      <w:divBdr>
        <w:top w:val="none" w:sz="0" w:space="0" w:color="auto"/>
        <w:left w:val="none" w:sz="0" w:space="0" w:color="auto"/>
        <w:bottom w:val="none" w:sz="0" w:space="0" w:color="auto"/>
        <w:right w:val="none" w:sz="0" w:space="0" w:color="auto"/>
      </w:divBdr>
    </w:div>
    <w:div w:id="1538424157">
      <w:bodyDiv w:val="1"/>
      <w:marLeft w:val="0"/>
      <w:marRight w:val="0"/>
      <w:marTop w:val="0"/>
      <w:marBottom w:val="0"/>
      <w:divBdr>
        <w:top w:val="none" w:sz="0" w:space="0" w:color="auto"/>
        <w:left w:val="none" w:sz="0" w:space="0" w:color="auto"/>
        <w:bottom w:val="none" w:sz="0" w:space="0" w:color="auto"/>
        <w:right w:val="none" w:sz="0" w:space="0" w:color="auto"/>
      </w:divBdr>
    </w:div>
    <w:div w:id="1682122407">
      <w:bodyDiv w:val="1"/>
      <w:marLeft w:val="0"/>
      <w:marRight w:val="0"/>
      <w:marTop w:val="0"/>
      <w:marBottom w:val="0"/>
      <w:divBdr>
        <w:top w:val="none" w:sz="0" w:space="0" w:color="auto"/>
        <w:left w:val="none" w:sz="0" w:space="0" w:color="auto"/>
        <w:bottom w:val="none" w:sz="0" w:space="0" w:color="auto"/>
        <w:right w:val="none" w:sz="0" w:space="0" w:color="auto"/>
      </w:divBdr>
    </w:div>
    <w:div w:id="1694304314">
      <w:bodyDiv w:val="1"/>
      <w:marLeft w:val="0"/>
      <w:marRight w:val="0"/>
      <w:marTop w:val="0"/>
      <w:marBottom w:val="0"/>
      <w:divBdr>
        <w:top w:val="none" w:sz="0" w:space="0" w:color="auto"/>
        <w:left w:val="none" w:sz="0" w:space="0" w:color="auto"/>
        <w:bottom w:val="none" w:sz="0" w:space="0" w:color="auto"/>
        <w:right w:val="none" w:sz="0" w:space="0" w:color="auto"/>
      </w:divBdr>
    </w:div>
    <w:div w:id="1728336203">
      <w:bodyDiv w:val="1"/>
      <w:marLeft w:val="0"/>
      <w:marRight w:val="0"/>
      <w:marTop w:val="0"/>
      <w:marBottom w:val="0"/>
      <w:divBdr>
        <w:top w:val="none" w:sz="0" w:space="0" w:color="auto"/>
        <w:left w:val="none" w:sz="0" w:space="0" w:color="auto"/>
        <w:bottom w:val="none" w:sz="0" w:space="0" w:color="auto"/>
        <w:right w:val="none" w:sz="0" w:space="0" w:color="auto"/>
      </w:divBdr>
    </w:div>
    <w:div w:id="1740861539">
      <w:bodyDiv w:val="1"/>
      <w:marLeft w:val="0"/>
      <w:marRight w:val="0"/>
      <w:marTop w:val="0"/>
      <w:marBottom w:val="0"/>
      <w:divBdr>
        <w:top w:val="none" w:sz="0" w:space="0" w:color="auto"/>
        <w:left w:val="none" w:sz="0" w:space="0" w:color="auto"/>
        <w:bottom w:val="none" w:sz="0" w:space="0" w:color="auto"/>
        <w:right w:val="none" w:sz="0" w:space="0" w:color="auto"/>
      </w:divBdr>
    </w:div>
    <w:div w:id="1764953177">
      <w:bodyDiv w:val="1"/>
      <w:marLeft w:val="0"/>
      <w:marRight w:val="0"/>
      <w:marTop w:val="0"/>
      <w:marBottom w:val="0"/>
      <w:divBdr>
        <w:top w:val="none" w:sz="0" w:space="0" w:color="auto"/>
        <w:left w:val="none" w:sz="0" w:space="0" w:color="auto"/>
        <w:bottom w:val="none" w:sz="0" w:space="0" w:color="auto"/>
        <w:right w:val="none" w:sz="0" w:space="0" w:color="auto"/>
      </w:divBdr>
    </w:div>
    <w:div w:id="1790586108">
      <w:bodyDiv w:val="1"/>
      <w:marLeft w:val="0"/>
      <w:marRight w:val="0"/>
      <w:marTop w:val="0"/>
      <w:marBottom w:val="0"/>
      <w:divBdr>
        <w:top w:val="none" w:sz="0" w:space="0" w:color="auto"/>
        <w:left w:val="none" w:sz="0" w:space="0" w:color="auto"/>
        <w:bottom w:val="none" w:sz="0" w:space="0" w:color="auto"/>
        <w:right w:val="none" w:sz="0" w:space="0" w:color="auto"/>
      </w:divBdr>
    </w:div>
    <w:div w:id="1837188648">
      <w:bodyDiv w:val="1"/>
      <w:marLeft w:val="0"/>
      <w:marRight w:val="0"/>
      <w:marTop w:val="0"/>
      <w:marBottom w:val="0"/>
      <w:divBdr>
        <w:top w:val="none" w:sz="0" w:space="0" w:color="auto"/>
        <w:left w:val="none" w:sz="0" w:space="0" w:color="auto"/>
        <w:bottom w:val="none" w:sz="0" w:space="0" w:color="auto"/>
        <w:right w:val="none" w:sz="0" w:space="0" w:color="auto"/>
      </w:divBdr>
    </w:div>
    <w:div w:id="1851332822">
      <w:bodyDiv w:val="1"/>
      <w:marLeft w:val="0"/>
      <w:marRight w:val="0"/>
      <w:marTop w:val="0"/>
      <w:marBottom w:val="0"/>
      <w:divBdr>
        <w:top w:val="none" w:sz="0" w:space="0" w:color="auto"/>
        <w:left w:val="none" w:sz="0" w:space="0" w:color="auto"/>
        <w:bottom w:val="none" w:sz="0" w:space="0" w:color="auto"/>
        <w:right w:val="none" w:sz="0" w:space="0" w:color="auto"/>
      </w:divBdr>
    </w:div>
    <w:div w:id="1883975557">
      <w:bodyDiv w:val="1"/>
      <w:marLeft w:val="0"/>
      <w:marRight w:val="0"/>
      <w:marTop w:val="0"/>
      <w:marBottom w:val="0"/>
      <w:divBdr>
        <w:top w:val="none" w:sz="0" w:space="0" w:color="auto"/>
        <w:left w:val="none" w:sz="0" w:space="0" w:color="auto"/>
        <w:bottom w:val="none" w:sz="0" w:space="0" w:color="auto"/>
        <w:right w:val="none" w:sz="0" w:space="0" w:color="auto"/>
      </w:divBdr>
    </w:div>
    <w:div w:id="2039811468">
      <w:bodyDiv w:val="1"/>
      <w:marLeft w:val="0"/>
      <w:marRight w:val="0"/>
      <w:marTop w:val="0"/>
      <w:marBottom w:val="0"/>
      <w:divBdr>
        <w:top w:val="none" w:sz="0" w:space="0" w:color="auto"/>
        <w:left w:val="none" w:sz="0" w:space="0" w:color="auto"/>
        <w:bottom w:val="none" w:sz="0" w:space="0" w:color="auto"/>
        <w:right w:val="none" w:sz="0" w:space="0" w:color="auto"/>
      </w:divBdr>
    </w:div>
    <w:div w:id="21411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c@drc-kosov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FC8C-8BF0-46D9-B01E-3E3DE793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Q.M.</cp:lastModifiedBy>
  <cp:revision>2</cp:revision>
  <cp:lastPrinted>2019-02-27T13:13:00Z</cp:lastPrinted>
  <dcterms:created xsi:type="dcterms:W3CDTF">2022-11-04T14:12:00Z</dcterms:created>
  <dcterms:modified xsi:type="dcterms:W3CDTF">2022-11-04T14:12:00Z</dcterms:modified>
</cp:coreProperties>
</file>